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34075" w14:textId="5BB34775" w:rsidR="00B53EC2" w:rsidRDefault="00B53EC2" w:rsidP="00802A0F">
      <w:pPr>
        <w:rPr>
          <w:rFonts w:cs="Times New Roman"/>
        </w:rPr>
      </w:pPr>
    </w:p>
    <w:sdt>
      <w:sdtPr>
        <w:id w:val="181860422"/>
        <w:docPartObj>
          <w:docPartGallery w:val="Cover Pages"/>
          <w:docPartUnique/>
        </w:docPartObj>
      </w:sdtPr>
      <w:sdtEndPr>
        <w:rPr>
          <w:rFonts w:cs="Times New Roman"/>
        </w:rPr>
      </w:sdtEndPr>
      <w:sdtContent>
        <w:p w14:paraId="45E2F956" w14:textId="1A889BE6" w:rsidR="00B53EC2" w:rsidRDefault="00AC5D53" w:rsidP="00B53EC2">
          <w:pPr>
            <w:jc w:val="center"/>
            <w:rPr>
              <w:b/>
            </w:rPr>
          </w:pPr>
          <w:r>
            <w:rPr>
              <w:b/>
            </w:rPr>
            <w:t>Right to income of working children in Kenya</w:t>
          </w:r>
        </w:p>
        <w:p w14:paraId="2F843FB8" w14:textId="77777777" w:rsidR="00B53EC2" w:rsidRDefault="00B53EC2" w:rsidP="00B53EC2">
          <w:pPr>
            <w:jc w:val="center"/>
            <w:rPr>
              <w:b/>
            </w:rPr>
          </w:pPr>
        </w:p>
        <w:p w14:paraId="7F8D49C3" w14:textId="77777777" w:rsidR="00B53EC2" w:rsidRDefault="00B53EC2" w:rsidP="00B53EC2">
          <w:pPr>
            <w:jc w:val="center"/>
          </w:pPr>
          <w:r>
            <w:t>Submitted in partial fulfilment of the requirements of the Bachelor of Laws Degree, Strathmore University Law School</w:t>
          </w:r>
        </w:p>
        <w:p w14:paraId="6A53A876" w14:textId="16F47C24" w:rsidR="00B53EC2" w:rsidRDefault="001F7805" w:rsidP="00B53EC2">
          <w:pPr>
            <w:jc w:val="center"/>
          </w:pPr>
          <w:r>
            <w:t xml:space="preserve"> </w:t>
          </w:r>
        </w:p>
        <w:p w14:paraId="2672A2FE" w14:textId="77777777" w:rsidR="00B53EC2" w:rsidRDefault="00B53EC2" w:rsidP="00B53EC2">
          <w:pPr>
            <w:jc w:val="center"/>
          </w:pPr>
          <w:r>
            <w:t>By</w:t>
          </w:r>
        </w:p>
        <w:p w14:paraId="16E3A1E0" w14:textId="77777777" w:rsidR="00B53EC2" w:rsidRDefault="00B53EC2" w:rsidP="00B53EC2">
          <w:pPr>
            <w:jc w:val="center"/>
          </w:pPr>
          <w:r>
            <w:t>Ochieng Emmie Rose Achieng</w:t>
          </w:r>
        </w:p>
        <w:p w14:paraId="35C5B94F" w14:textId="77777777" w:rsidR="00B53EC2" w:rsidRDefault="00B53EC2" w:rsidP="00B53EC2">
          <w:pPr>
            <w:jc w:val="center"/>
          </w:pPr>
          <w:r>
            <w:t>094595</w:t>
          </w:r>
          <w:bookmarkStart w:id="0" w:name="_GoBack"/>
          <w:bookmarkEnd w:id="0"/>
        </w:p>
        <w:p w14:paraId="7D62E89B" w14:textId="77777777" w:rsidR="00B53EC2" w:rsidRDefault="00B53EC2" w:rsidP="00B53EC2">
          <w:pPr>
            <w:jc w:val="center"/>
          </w:pPr>
        </w:p>
        <w:p w14:paraId="56828B80" w14:textId="77777777" w:rsidR="00B53EC2" w:rsidRDefault="00B53EC2" w:rsidP="00B53EC2">
          <w:pPr>
            <w:jc w:val="center"/>
          </w:pPr>
          <w:r>
            <w:t xml:space="preserve">Prepared under the supervision of </w:t>
          </w:r>
        </w:p>
        <w:p w14:paraId="692E9DD1" w14:textId="77777777" w:rsidR="00B53EC2" w:rsidRDefault="00B53EC2" w:rsidP="00B53EC2">
          <w:pPr>
            <w:jc w:val="center"/>
          </w:pPr>
          <w:r>
            <w:t>Dr Jennifer Gitahi</w:t>
          </w:r>
        </w:p>
        <w:p w14:paraId="3C693F7B" w14:textId="77777777" w:rsidR="00B53EC2" w:rsidRDefault="00B53EC2" w:rsidP="00B53EC2">
          <w:pPr>
            <w:jc w:val="center"/>
          </w:pPr>
        </w:p>
        <w:p w14:paraId="2CB52262" w14:textId="6EFE8942" w:rsidR="00B53EC2" w:rsidRDefault="00DF2F05" w:rsidP="00B53EC2">
          <w:pPr>
            <w:jc w:val="center"/>
          </w:pPr>
          <w:r>
            <w:t>February</w:t>
          </w:r>
          <w:r w:rsidR="00B53EC2">
            <w:t xml:space="preserve"> 20</w:t>
          </w:r>
          <w:r>
            <w:t>20</w:t>
          </w:r>
          <w:r w:rsidR="00B16C7B">
            <w:t xml:space="preserve"> </w:t>
          </w:r>
        </w:p>
        <w:p w14:paraId="3BF4D521" w14:textId="3640BFA1" w:rsidR="00B53EC2" w:rsidRDefault="00B53EC2" w:rsidP="00B53EC2">
          <w:pPr>
            <w:jc w:val="center"/>
          </w:pPr>
          <w:r>
            <w:t>Word count</w:t>
          </w:r>
          <w:r w:rsidR="000E2A43">
            <w:t xml:space="preserve">: </w:t>
          </w:r>
          <w:r w:rsidR="006504C4">
            <w:t>10</w:t>
          </w:r>
          <w:r w:rsidR="008B6877">
            <w:t>930</w:t>
          </w:r>
          <w:r w:rsidR="00F32F4C">
            <w:t xml:space="preserve"> </w:t>
          </w:r>
          <w:r w:rsidR="007C663F">
            <w:t>(exc</w:t>
          </w:r>
          <w:r w:rsidR="00F91694">
            <w:t>luding footnotes and bibliography</w:t>
          </w:r>
          <w:r w:rsidR="007C663F">
            <w:t>)</w:t>
          </w:r>
        </w:p>
        <w:p w14:paraId="3AA1306D" w14:textId="189C629F" w:rsidR="00821A55" w:rsidRDefault="00B53EC2" w:rsidP="00B53EC2">
          <w:r>
            <w:br w:type="page"/>
          </w:r>
        </w:p>
        <w:sdt>
          <w:sdtPr>
            <w:rPr>
              <w:rFonts w:ascii="Times New Roman" w:eastAsiaTheme="minorHAnsi" w:hAnsi="Times New Roman" w:cs="Times New Roman"/>
              <w:color w:val="auto"/>
              <w:sz w:val="24"/>
              <w:szCs w:val="24"/>
              <w:lang w:val="en-GB"/>
            </w:rPr>
            <w:id w:val="2063366744"/>
            <w:docPartObj>
              <w:docPartGallery w:val="Table of Contents"/>
              <w:docPartUnique/>
            </w:docPartObj>
          </w:sdtPr>
          <w:sdtEndPr>
            <w:rPr>
              <w:noProof/>
            </w:rPr>
          </w:sdtEndPr>
          <w:sdtContent>
            <w:p w14:paraId="4A53DE24" w14:textId="77777777" w:rsidR="00821A55" w:rsidRPr="001071D7" w:rsidRDefault="00821A55" w:rsidP="003177D9">
              <w:pPr>
                <w:pStyle w:val="TOCHeading"/>
                <w:spacing w:line="240" w:lineRule="auto"/>
                <w:jc w:val="both"/>
                <w:rPr>
                  <w:rFonts w:ascii="Times New Roman" w:hAnsi="Times New Roman" w:cs="Times New Roman"/>
                </w:rPr>
              </w:pPr>
              <w:r w:rsidRPr="001071D7">
                <w:rPr>
                  <w:rFonts w:ascii="Times New Roman" w:hAnsi="Times New Roman" w:cs="Times New Roman"/>
                </w:rPr>
                <w:t>Table of Contents</w:t>
              </w:r>
            </w:p>
            <w:p w14:paraId="108DD893" w14:textId="4E726A04" w:rsidR="002342FB" w:rsidRPr="002342FB" w:rsidRDefault="00821A55" w:rsidP="002342FB">
              <w:pPr>
                <w:pStyle w:val="TOC1"/>
                <w:spacing w:line="276" w:lineRule="auto"/>
                <w:rPr>
                  <w:rFonts w:asciiTheme="minorHAnsi" w:eastAsiaTheme="minorEastAsia" w:hAnsiTheme="minorHAnsi"/>
                  <w:noProof/>
                  <w:sz w:val="22"/>
                  <w:szCs w:val="22"/>
                  <w:lang w:eastAsia="en-GB"/>
                </w:rPr>
              </w:pPr>
              <w:r w:rsidRPr="007E5141">
                <w:rPr>
                  <w:rFonts w:cs="Times New Roman"/>
                  <w:noProof/>
                </w:rPr>
                <w:fldChar w:fldCharType="begin"/>
              </w:r>
              <w:r w:rsidRPr="007E5141">
                <w:rPr>
                  <w:rFonts w:cs="Times New Roman"/>
                  <w:noProof/>
                </w:rPr>
                <w:instrText xml:space="preserve"> TOC \o "1-3" \h \z \u </w:instrText>
              </w:r>
              <w:r w:rsidRPr="007E5141">
                <w:rPr>
                  <w:rFonts w:cs="Times New Roman"/>
                  <w:noProof/>
                </w:rPr>
                <w:fldChar w:fldCharType="separate"/>
              </w:r>
              <w:hyperlink w:anchor="_Toc33265939" w:history="1">
                <w:r w:rsidR="002342FB" w:rsidRPr="002342FB">
                  <w:rPr>
                    <w:rStyle w:val="Hyperlink"/>
                    <w:rFonts w:cs="Times New Roman"/>
                    <w:noProof/>
                  </w:rPr>
                  <w:t>Acknowledgments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_Toc33265939 \h </w:instrText>
                </w:r>
                <w:r w:rsidR="002342FB" w:rsidRPr="002342FB">
                  <w:rPr>
                    <w:noProof/>
                    <w:webHidden/>
                  </w:rPr>
                </w:r>
                <w:r w:rsidR="002342FB" w:rsidRPr="002342FB">
                  <w:rPr>
                    <w:noProof/>
                    <w:webHidden/>
                  </w:rPr>
                  <w:fldChar w:fldCharType="separate"/>
                </w:r>
                <w:r w:rsidR="002342FB" w:rsidRPr="002342FB">
                  <w:rPr>
                    <w:noProof/>
                    <w:webHidden/>
                  </w:rPr>
                  <w:t>iv</w:t>
                </w:r>
                <w:r w:rsidR="002342FB" w:rsidRPr="002342FB">
                  <w:rPr>
                    <w:noProof/>
                    <w:webHidden/>
                  </w:rPr>
                  <w:fldChar w:fldCharType="end"/>
                </w:r>
              </w:hyperlink>
            </w:p>
            <w:p w14:paraId="2CBA4204" w14:textId="164BD61D"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40" w:history="1">
                <w:r w:rsidR="002342FB" w:rsidRPr="002342FB">
                  <w:rPr>
                    <w:rStyle w:val="Hyperlink"/>
                    <w:rFonts w:cs="Times New Roman"/>
                    <w:noProof/>
                  </w:rPr>
                  <w:t>Declaration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_Toc33265940 \h </w:instrText>
                </w:r>
                <w:r w:rsidR="002342FB" w:rsidRPr="002342FB">
                  <w:rPr>
                    <w:noProof/>
                    <w:webHidden/>
                  </w:rPr>
                </w:r>
                <w:r w:rsidR="002342FB" w:rsidRPr="002342FB">
                  <w:rPr>
                    <w:noProof/>
                    <w:webHidden/>
                  </w:rPr>
                  <w:fldChar w:fldCharType="separate"/>
                </w:r>
                <w:r w:rsidR="002342FB" w:rsidRPr="002342FB">
                  <w:rPr>
                    <w:noProof/>
                    <w:webHidden/>
                  </w:rPr>
                  <w:t>v</w:t>
                </w:r>
                <w:r w:rsidR="002342FB" w:rsidRPr="002342FB">
                  <w:rPr>
                    <w:noProof/>
                    <w:webHidden/>
                  </w:rPr>
                  <w:fldChar w:fldCharType="end"/>
                </w:r>
              </w:hyperlink>
            </w:p>
            <w:p w14:paraId="0083594A" w14:textId="6EEBB9D4"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41" w:history="1">
                <w:r w:rsidR="002342FB" w:rsidRPr="002342FB">
                  <w:rPr>
                    <w:rStyle w:val="Hyperlink"/>
                    <w:rFonts w:cs="Times New Roman"/>
                    <w:noProof/>
                  </w:rPr>
                  <w:t>Abstract</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_Toc33265941 \h </w:instrText>
                </w:r>
                <w:r w:rsidR="002342FB" w:rsidRPr="002342FB">
                  <w:rPr>
                    <w:noProof/>
                    <w:webHidden/>
                  </w:rPr>
                </w:r>
                <w:r w:rsidR="002342FB" w:rsidRPr="002342FB">
                  <w:rPr>
                    <w:noProof/>
                    <w:webHidden/>
                  </w:rPr>
                  <w:fldChar w:fldCharType="separate"/>
                </w:r>
                <w:r w:rsidR="002342FB" w:rsidRPr="002342FB">
                  <w:rPr>
                    <w:noProof/>
                    <w:webHidden/>
                  </w:rPr>
                  <w:t>vi</w:t>
                </w:r>
                <w:r w:rsidR="002342FB" w:rsidRPr="002342FB">
                  <w:rPr>
                    <w:noProof/>
                    <w:webHidden/>
                  </w:rPr>
                  <w:fldChar w:fldCharType="end"/>
                </w:r>
              </w:hyperlink>
            </w:p>
            <w:p w14:paraId="4A052A73" w14:textId="3B0CE1AB"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42" w:history="1">
                <w:r w:rsidR="002342FB" w:rsidRPr="002342FB">
                  <w:rPr>
                    <w:rStyle w:val="Hyperlink"/>
                    <w:rFonts w:cs="Times New Roman"/>
                    <w:noProof/>
                  </w:rPr>
                  <w:t>List of Abbreviations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_Toc33265942 \h </w:instrText>
                </w:r>
                <w:r w:rsidR="002342FB" w:rsidRPr="002342FB">
                  <w:rPr>
                    <w:noProof/>
                    <w:webHidden/>
                  </w:rPr>
                </w:r>
                <w:r w:rsidR="002342FB" w:rsidRPr="002342FB">
                  <w:rPr>
                    <w:noProof/>
                    <w:webHidden/>
                  </w:rPr>
                  <w:fldChar w:fldCharType="separate"/>
                </w:r>
                <w:r w:rsidR="002342FB" w:rsidRPr="002342FB">
                  <w:rPr>
                    <w:noProof/>
                    <w:webHidden/>
                  </w:rPr>
                  <w:t>1</w:t>
                </w:r>
                <w:r w:rsidR="002342FB" w:rsidRPr="002342FB">
                  <w:rPr>
                    <w:noProof/>
                    <w:webHidden/>
                  </w:rPr>
                  <w:fldChar w:fldCharType="end"/>
                </w:r>
              </w:hyperlink>
            </w:p>
            <w:p w14:paraId="433A4AF4" w14:textId="692517DA"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43" w:history="1">
                <w:r w:rsidR="002342FB" w:rsidRPr="002342FB">
                  <w:rPr>
                    <w:rStyle w:val="Hyperlink"/>
                    <w:rFonts w:cs="Times New Roman"/>
                    <w:noProof/>
                  </w:rPr>
                  <w:t>List of Cases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_Toc33265943 \h </w:instrText>
                </w:r>
                <w:r w:rsidR="002342FB" w:rsidRPr="002342FB">
                  <w:rPr>
                    <w:noProof/>
                    <w:webHidden/>
                  </w:rPr>
                </w:r>
                <w:r w:rsidR="002342FB" w:rsidRPr="002342FB">
                  <w:rPr>
                    <w:noProof/>
                    <w:webHidden/>
                  </w:rPr>
                  <w:fldChar w:fldCharType="separate"/>
                </w:r>
                <w:r w:rsidR="002342FB" w:rsidRPr="002342FB">
                  <w:rPr>
                    <w:noProof/>
                    <w:webHidden/>
                  </w:rPr>
                  <w:t>2</w:t>
                </w:r>
                <w:r w:rsidR="002342FB" w:rsidRPr="002342FB">
                  <w:rPr>
                    <w:noProof/>
                    <w:webHidden/>
                  </w:rPr>
                  <w:fldChar w:fldCharType="end"/>
                </w:r>
              </w:hyperlink>
            </w:p>
            <w:p w14:paraId="2E5A5B64" w14:textId="4A41EAB8"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44" w:history="1">
                <w:r w:rsidR="002342FB" w:rsidRPr="002342FB">
                  <w:rPr>
                    <w:rStyle w:val="Hyperlink"/>
                    <w:rFonts w:cs="Times New Roman"/>
                    <w:noProof/>
                  </w:rPr>
                  <w:t>List of Legal Instruments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_Toc33265944 \h </w:instrText>
                </w:r>
                <w:r w:rsidR="002342FB" w:rsidRPr="002342FB">
                  <w:rPr>
                    <w:noProof/>
                    <w:webHidden/>
                  </w:rPr>
                </w:r>
                <w:r w:rsidR="002342FB" w:rsidRPr="002342FB">
                  <w:rPr>
                    <w:noProof/>
                    <w:webHidden/>
                  </w:rPr>
                  <w:fldChar w:fldCharType="separate"/>
                </w:r>
                <w:r w:rsidR="002342FB" w:rsidRPr="002342FB">
                  <w:rPr>
                    <w:noProof/>
                    <w:webHidden/>
                  </w:rPr>
                  <w:t>3</w:t>
                </w:r>
                <w:r w:rsidR="002342FB" w:rsidRPr="002342FB">
                  <w:rPr>
                    <w:noProof/>
                    <w:webHidden/>
                  </w:rPr>
                  <w:fldChar w:fldCharType="end"/>
                </w:r>
              </w:hyperlink>
            </w:p>
            <w:p w14:paraId="5B70E29E" w14:textId="6D966DA3"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45" w:history="1">
                <w:r w:rsidR="002342FB" w:rsidRPr="002342FB">
                  <w:rPr>
                    <w:rStyle w:val="Hyperlink"/>
                    <w:rFonts w:cs="Times New Roman"/>
                    <w:noProof/>
                  </w:rPr>
                  <w:t>Chapter One: Introduction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_Toc33265945 \h </w:instrText>
                </w:r>
                <w:r w:rsidR="002342FB" w:rsidRPr="002342FB">
                  <w:rPr>
                    <w:noProof/>
                    <w:webHidden/>
                  </w:rPr>
                </w:r>
                <w:r w:rsidR="002342FB" w:rsidRPr="002342FB">
                  <w:rPr>
                    <w:noProof/>
                    <w:webHidden/>
                  </w:rPr>
                  <w:fldChar w:fldCharType="separate"/>
                </w:r>
                <w:r w:rsidR="002342FB" w:rsidRPr="002342FB">
                  <w:rPr>
                    <w:noProof/>
                    <w:webHidden/>
                  </w:rPr>
                  <w:t>4</w:t>
                </w:r>
                <w:r w:rsidR="002342FB" w:rsidRPr="002342FB">
                  <w:rPr>
                    <w:noProof/>
                    <w:webHidden/>
                  </w:rPr>
                  <w:fldChar w:fldCharType="end"/>
                </w:r>
              </w:hyperlink>
            </w:p>
            <w:p w14:paraId="14B2B8B1" w14:textId="684C05CE"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46" w:history="1">
                <w:r w:rsidR="002342FB" w:rsidRPr="002342FB">
                  <w:rPr>
                    <w:rStyle w:val="Hyperlink"/>
                    <w:rFonts w:cs="Times New Roman"/>
                    <w:noProof/>
                  </w:rPr>
                  <w:t>1.1 Background</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_Toc33265946 \h </w:instrText>
                </w:r>
                <w:r w:rsidR="002342FB" w:rsidRPr="002342FB">
                  <w:rPr>
                    <w:noProof/>
                    <w:webHidden/>
                  </w:rPr>
                </w:r>
                <w:r w:rsidR="002342FB" w:rsidRPr="002342FB">
                  <w:rPr>
                    <w:noProof/>
                    <w:webHidden/>
                  </w:rPr>
                  <w:fldChar w:fldCharType="separate"/>
                </w:r>
                <w:r w:rsidR="002342FB" w:rsidRPr="002342FB">
                  <w:rPr>
                    <w:noProof/>
                    <w:webHidden/>
                  </w:rPr>
                  <w:t>4</w:t>
                </w:r>
                <w:r w:rsidR="002342FB" w:rsidRPr="002342FB">
                  <w:rPr>
                    <w:noProof/>
                    <w:webHidden/>
                  </w:rPr>
                  <w:fldChar w:fldCharType="end"/>
                </w:r>
              </w:hyperlink>
            </w:p>
            <w:p w14:paraId="27642A5B" w14:textId="2B9CDA87"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47" w:history="1">
                <w:r w:rsidR="002342FB" w:rsidRPr="002342FB">
                  <w:rPr>
                    <w:rStyle w:val="Hyperlink"/>
                    <w:rFonts w:cs="Times New Roman"/>
                    <w:noProof/>
                  </w:rPr>
                  <w:t>1.2 Statement of problem</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_Toc33265947 \h </w:instrText>
                </w:r>
                <w:r w:rsidR="002342FB" w:rsidRPr="002342FB">
                  <w:rPr>
                    <w:noProof/>
                    <w:webHidden/>
                  </w:rPr>
                </w:r>
                <w:r w:rsidR="002342FB" w:rsidRPr="002342FB">
                  <w:rPr>
                    <w:noProof/>
                    <w:webHidden/>
                  </w:rPr>
                  <w:fldChar w:fldCharType="separate"/>
                </w:r>
                <w:r w:rsidR="002342FB" w:rsidRPr="002342FB">
                  <w:rPr>
                    <w:noProof/>
                    <w:webHidden/>
                  </w:rPr>
                  <w:t>5</w:t>
                </w:r>
                <w:r w:rsidR="002342FB" w:rsidRPr="002342FB">
                  <w:rPr>
                    <w:noProof/>
                    <w:webHidden/>
                  </w:rPr>
                  <w:fldChar w:fldCharType="end"/>
                </w:r>
              </w:hyperlink>
            </w:p>
            <w:p w14:paraId="48B9A68C" w14:textId="2EAC2272"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48" w:history="1">
                <w:r w:rsidR="002342FB" w:rsidRPr="002342FB">
                  <w:rPr>
                    <w:rStyle w:val="Hyperlink"/>
                    <w:rFonts w:cs="Times New Roman"/>
                    <w:noProof/>
                  </w:rPr>
                  <w:t>1.3 Statement of objectives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_Toc33265948 \h </w:instrText>
                </w:r>
                <w:r w:rsidR="002342FB" w:rsidRPr="002342FB">
                  <w:rPr>
                    <w:noProof/>
                    <w:webHidden/>
                  </w:rPr>
                </w:r>
                <w:r w:rsidR="002342FB" w:rsidRPr="002342FB">
                  <w:rPr>
                    <w:noProof/>
                    <w:webHidden/>
                  </w:rPr>
                  <w:fldChar w:fldCharType="separate"/>
                </w:r>
                <w:r w:rsidR="002342FB" w:rsidRPr="002342FB">
                  <w:rPr>
                    <w:noProof/>
                    <w:webHidden/>
                  </w:rPr>
                  <w:t>6</w:t>
                </w:r>
                <w:r w:rsidR="002342FB" w:rsidRPr="002342FB">
                  <w:rPr>
                    <w:noProof/>
                    <w:webHidden/>
                  </w:rPr>
                  <w:fldChar w:fldCharType="end"/>
                </w:r>
              </w:hyperlink>
            </w:p>
            <w:p w14:paraId="15371943" w14:textId="5D41B10E"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49" w:history="1">
                <w:r w:rsidR="002342FB" w:rsidRPr="002342FB">
                  <w:rPr>
                    <w:rStyle w:val="Hyperlink"/>
                    <w:rFonts w:cs="Times New Roman"/>
                    <w:noProof/>
                  </w:rPr>
                  <w:t>1.4 Hypothesis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_Toc33265949 \h </w:instrText>
                </w:r>
                <w:r w:rsidR="002342FB" w:rsidRPr="002342FB">
                  <w:rPr>
                    <w:noProof/>
                    <w:webHidden/>
                  </w:rPr>
                </w:r>
                <w:r w:rsidR="002342FB" w:rsidRPr="002342FB">
                  <w:rPr>
                    <w:noProof/>
                    <w:webHidden/>
                  </w:rPr>
                  <w:fldChar w:fldCharType="separate"/>
                </w:r>
                <w:r w:rsidR="002342FB" w:rsidRPr="002342FB">
                  <w:rPr>
                    <w:noProof/>
                    <w:webHidden/>
                  </w:rPr>
                  <w:t>6</w:t>
                </w:r>
                <w:r w:rsidR="002342FB" w:rsidRPr="002342FB">
                  <w:rPr>
                    <w:noProof/>
                    <w:webHidden/>
                  </w:rPr>
                  <w:fldChar w:fldCharType="end"/>
                </w:r>
              </w:hyperlink>
            </w:p>
            <w:p w14:paraId="7DD0CEFE" w14:textId="7F6389B9"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50" w:history="1">
                <w:r w:rsidR="002342FB" w:rsidRPr="002342FB">
                  <w:rPr>
                    <w:rStyle w:val="Hyperlink"/>
                    <w:rFonts w:cs="Times New Roman"/>
                    <w:noProof/>
                  </w:rPr>
                  <w:t>1.5 Research questions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_Toc33265950 \h </w:instrText>
                </w:r>
                <w:r w:rsidR="002342FB" w:rsidRPr="002342FB">
                  <w:rPr>
                    <w:noProof/>
                    <w:webHidden/>
                  </w:rPr>
                </w:r>
                <w:r w:rsidR="002342FB" w:rsidRPr="002342FB">
                  <w:rPr>
                    <w:noProof/>
                    <w:webHidden/>
                  </w:rPr>
                  <w:fldChar w:fldCharType="separate"/>
                </w:r>
                <w:r w:rsidR="002342FB" w:rsidRPr="002342FB">
                  <w:rPr>
                    <w:noProof/>
                    <w:webHidden/>
                  </w:rPr>
                  <w:t>6</w:t>
                </w:r>
                <w:r w:rsidR="002342FB" w:rsidRPr="002342FB">
                  <w:rPr>
                    <w:noProof/>
                    <w:webHidden/>
                  </w:rPr>
                  <w:fldChar w:fldCharType="end"/>
                </w:r>
              </w:hyperlink>
            </w:p>
            <w:p w14:paraId="4EA1D431" w14:textId="2A2A7618"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51" w:history="1">
                <w:r w:rsidR="002342FB" w:rsidRPr="002342FB">
                  <w:rPr>
                    <w:rStyle w:val="Hyperlink"/>
                    <w:rFonts w:cs="Times New Roman"/>
                    <w:noProof/>
                  </w:rPr>
                  <w:t>1.6 Justification of the study</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_Toc33265951 \h </w:instrText>
                </w:r>
                <w:r w:rsidR="002342FB" w:rsidRPr="002342FB">
                  <w:rPr>
                    <w:noProof/>
                    <w:webHidden/>
                  </w:rPr>
                </w:r>
                <w:r w:rsidR="002342FB" w:rsidRPr="002342FB">
                  <w:rPr>
                    <w:noProof/>
                    <w:webHidden/>
                  </w:rPr>
                  <w:fldChar w:fldCharType="separate"/>
                </w:r>
                <w:r w:rsidR="002342FB" w:rsidRPr="002342FB">
                  <w:rPr>
                    <w:noProof/>
                    <w:webHidden/>
                  </w:rPr>
                  <w:t>6</w:t>
                </w:r>
                <w:r w:rsidR="002342FB" w:rsidRPr="002342FB">
                  <w:rPr>
                    <w:noProof/>
                    <w:webHidden/>
                  </w:rPr>
                  <w:fldChar w:fldCharType="end"/>
                </w:r>
              </w:hyperlink>
            </w:p>
            <w:p w14:paraId="315647A0" w14:textId="2206DBC7"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52" w:history="1">
                <w:r w:rsidR="002342FB" w:rsidRPr="002342FB">
                  <w:rPr>
                    <w:rStyle w:val="Hyperlink"/>
                    <w:rFonts w:cs="Times New Roman"/>
                    <w:noProof/>
                  </w:rPr>
                  <w:t>1.7 Theoretical framework</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_Toc33265952 \h </w:instrText>
                </w:r>
                <w:r w:rsidR="002342FB" w:rsidRPr="002342FB">
                  <w:rPr>
                    <w:noProof/>
                    <w:webHidden/>
                  </w:rPr>
                </w:r>
                <w:r w:rsidR="002342FB" w:rsidRPr="002342FB">
                  <w:rPr>
                    <w:noProof/>
                    <w:webHidden/>
                  </w:rPr>
                  <w:fldChar w:fldCharType="separate"/>
                </w:r>
                <w:r w:rsidR="002342FB" w:rsidRPr="002342FB">
                  <w:rPr>
                    <w:noProof/>
                    <w:webHidden/>
                  </w:rPr>
                  <w:t>7</w:t>
                </w:r>
                <w:r w:rsidR="002342FB" w:rsidRPr="002342FB">
                  <w:rPr>
                    <w:noProof/>
                    <w:webHidden/>
                  </w:rPr>
                  <w:fldChar w:fldCharType="end"/>
                </w:r>
              </w:hyperlink>
            </w:p>
            <w:p w14:paraId="56068736" w14:textId="341467D6" w:rsidR="002342FB" w:rsidRPr="002342FB" w:rsidRDefault="009504D9" w:rsidP="002342FB">
              <w:pPr>
                <w:pStyle w:val="TOC3"/>
                <w:tabs>
                  <w:tab w:val="right" w:leader="dot" w:pos="9016"/>
                </w:tabs>
                <w:spacing w:line="276" w:lineRule="auto"/>
                <w:rPr>
                  <w:rFonts w:asciiTheme="minorHAnsi" w:eastAsiaTheme="minorEastAsia" w:hAnsiTheme="minorHAnsi"/>
                  <w:noProof/>
                  <w:sz w:val="22"/>
                  <w:szCs w:val="22"/>
                  <w:lang w:eastAsia="en-GB"/>
                </w:rPr>
              </w:pPr>
              <w:hyperlink w:anchor="_Toc33265953" w:history="1">
                <w:r w:rsidR="002342FB" w:rsidRPr="002342FB">
                  <w:rPr>
                    <w:rStyle w:val="Hyperlink"/>
                    <w:rFonts w:cs="Times New Roman"/>
                    <w:noProof/>
                  </w:rPr>
                  <w:t>Labour theory</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_Toc33265953 \h </w:instrText>
                </w:r>
                <w:r w:rsidR="002342FB" w:rsidRPr="002342FB">
                  <w:rPr>
                    <w:noProof/>
                    <w:webHidden/>
                  </w:rPr>
                </w:r>
                <w:r w:rsidR="002342FB" w:rsidRPr="002342FB">
                  <w:rPr>
                    <w:noProof/>
                    <w:webHidden/>
                  </w:rPr>
                  <w:fldChar w:fldCharType="separate"/>
                </w:r>
                <w:r w:rsidR="002342FB" w:rsidRPr="002342FB">
                  <w:rPr>
                    <w:noProof/>
                    <w:webHidden/>
                  </w:rPr>
                  <w:t>7</w:t>
                </w:r>
                <w:r w:rsidR="002342FB" w:rsidRPr="002342FB">
                  <w:rPr>
                    <w:noProof/>
                    <w:webHidden/>
                  </w:rPr>
                  <w:fldChar w:fldCharType="end"/>
                </w:r>
              </w:hyperlink>
            </w:p>
            <w:p w14:paraId="537E0466" w14:textId="2C7E098E" w:rsidR="002342FB" w:rsidRPr="002342FB" w:rsidRDefault="009504D9" w:rsidP="002342FB">
              <w:pPr>
                <w:pStyle w:val="TOC3"/>
                <w:tabs>
                  <w:tab w:val="right" w:leader="dot" w:pos="9016"/>
                </w:tabs>
                <w:spacing w:line="276" w:lineRule="auto"/>
                <w:rPr>
                  <w:rFonts w:asciiTheme="minorHAnsi" w:eastAsiaTheme="minorEastAsia" w:hAnsiTheme="minorHAnsi"/>
                  <w:noProof/>
                  <w:sz w:val="22"/>
                  <w:szCs w:val="22"/>
                  <w:lang w:eastAsia="en-GB"/>
                </w:rPr>
              </w:pPr>
              <w:hyperlink w:anchor="_Toc33265954" w:history="1">
                <w:r w:rsidR="002342FB" w:rsidRPr="002342FB">
                  <w:rPr>
                    <w:rStyle w:val="Hyperlink"/>
                    <w:rFonts w:cs="Times New Roman"/>
                    <w:noProof/>
                  </w:rPr>
                  <w:t>Interest theory</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_Toc33265954 \h </w:instrText>
                </w:r>
                <w:r w:rsidR="002342FB" w:rsidRPr="002342FB">
                  <w:rPr>
                    <w:noProof/>
                    <w:webHidden/>
                  </w:rPr>
                </w:r>
                <w:r w:rsidR="002342FB" w:rsidRPr="002342FB">
                  <w:rPr>
                    <w:noProof/>
                    <w:webHidden/>
                  </w:rPr>
                  <w:fldChar w:fldCharType="separate"/>
                </w:r>
                <w:r w:rsidR="002342FB" w:rsidRPr="002342FB">
                  <w:rPr>
                    <w:noProof/>
                    <w:webHidden/>
                  </w:rPr>
                  <w:t>8</w:t>
                </w:r>
                <w:r w:rsidR="002342FB" w:rsidRPr="002342FB">
                  <w:rPr>
                    <w:noProof/>
                    <w:webHidden/>
                  </w:rPr>
                  <w:fldChar w:fldCharType="end"/>
                </w:r>
              </w:hyperlink>
            </w:p>
            <w:p w14:paraId="247B9878" w14:textId="38A5D4CF"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55" w:history="1">
                <w:r w:rsidR="002342FB" w:rsidRPr="002342FB">
                  <w:rPr>
                    <w:rStyle w:val="Hyperlink"/>
                    <w:rFonts w:cs="Times New Roman"/>
                    <w:noProof/>
                  </w:rPr>
                  <w:t>1.8 Literature Review</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_Toc33265955 \h </w:instrText>
                </w:r>
                <w:r w:rsidR="002342FB" w:rsidRPr="002342FB">
                  <w:rPr>
                    <w:noProof/>
                    <w:webHidden/>
                  </w:rPr>
                </w:r>
                <w:r w:rsidR="002342FB" w:rsidRPr="002342FB">
                  <w:rPr>
                    <w:noProof/>
                    <w:webHidden/>
                  </w:rPr>
                  <w:fldChar w:fldCharType="separate"/>
                </w:r>
                <w:r w:rsidR="002342FB" w:rsidRPr="002342FB">
                  <w:rPr>
                    <w:noProof/>
                    <w:webHidden/>
                  </w:rPr>
                  <w:t>8</w:t>
                </w:r>
                <w:r w:rsidR="002342FB" w:rsidRPr="002342FB">
                  <w:rPr>
                    <w:noProof/>
                    <w:webHidden/>
                  </w:rPr>
                  <w:fldChar w:fldCharType="end"/>
                </w:r>
              </w:hyperlink>
            </w:p>
            <w:p w14:paraId="3494FE26" w14:textId="2C389730" w:rsidR="002342FB" w:rsidRPr="002342FB" w:rsidRDefault="009504D9" w:rsidP="002342FB">
              <w:pPr>
                <w:pStyle w:val="TOC1"/>
                <w:tabs>
                  <w:tab w:val="left" w:pos="660"/>
                </w:tabs>
                <w:spacing w:line="276" w:lineRule="auto"/>
                <w:rPr>
                  <w:rFonts w:asciiTheme="minorHAnsi" w:eastAsiaTheme="minorEastAsia" w:hAnsiTheme="minorHAnsi"/>
                  <w:noProof/>
                  <w:sz w:val="22"/>
                  <w:szCs w:val="22"/>
                  <w:lang w:eastAsia="en-GB"/>
                </w:rPr>
              </w:pPr>
              <w:hyperlink w:anchor="_Toc33265956" w:history="1">
                <w:r w:rsidR="002342FB" w:rsidRPr="002342FB">
                  <w:rPr>
                    <w:rStyle w:val="Hyperlink"/>
                    <w:rFonts w:cs="Times New Roman"/>
                    <w:noProof/>
                  </w:rPr>
                  <w:t>1.9</w:t>
                </w:r>
                <w:r w:rsidR="002342FB" w:rsidRPr="002342FB">
                  <w:rPr>
                    <w:rFonts w:asciiTheme="minorHAnsi" w:eastAsiaTheme="minorEastAsia" w:hAnsiTheme="minorHAnsi"/>
                    <w:noProof/>
                    <w:sz w:val="22"/>
                    <w:szCs w:val="22"/>
                    <w:lang w:eastAsia="en-GB"/>
                  </w:rPr>
                  <w:tab/>
                </w:r>
                <w:r w:rsidR="002342FB" w:rsidRPr="002342FB">
                  <w:rPr>
                    <w:rStyle w:val="Hyperlink"/>
                    <w:rFonts w:cs="Times New Roman"/>
                    <w:noProof/>
                  </w:rPr>
                  <w:t>Research design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_Toc33265956 \h </w:instrText>
                </w:r>
                <w:r w:rsidR="002342FB" w:rsidRPr="002342FB">
                  <w:rPr>
                    <w:noProof/>
                    <w:webHidden/>
                  </w:rPr>
                </w:r>
                <w:r w:rsidR="002342FB" w:rsidRPr="002342FB">
                  <w:rPr>
                    <w:noProof/>
                    <w:webHidden/>
                  </w:rPr>
                  <w:fldChar w:fldCharType="separate"/>
                </w:r>
                <w:r w:rsidR="002342FB" w:rsidRPr="002342FB">
                  <w:rPr>
                    <w:noProof/>
                    <w:webHidden/>
                  </w:rPr>
                  <w:t>12</w:t>
                </w:r>
                <w:r w:rsidR="002342FB" w:rsidRPr="002342FB">
                  <w:rPr>
                    <w:noProof/>
                    <w:webHidden/>
                  </w:rPr>
                  <w:fldChar w:fldCharType="end"/>
                </w:r>
              </w:hyperlink>
            </w:p>
            <w:p w14:paraId="52E6C761" w14:textId="18C138E8"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57" w:history="1">
                <w:r w:rsidR="002342FB" w:rsidRPr="002342FB">
                  <w:rPr>
                    <w:rStyle w:val="Hyperlink"/>
                    <w:rFonts w:cs="Times New Roman"/>
                    <w:noProof/>
                  </w:rPr>
                  <w:t>1.9.1 Research Design and Methodology</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_Toc33265957 \h </w:instrText>
                </w:r>
                <w:r w:rsidR="002342FB" w:rsidRPr="002342FB">
                  <w:rPr>
                    <w:noProof/>
                    <w:webHidden/>
                  </w:rPr>
                </w:r>
                <w:r w:rsidR="002342FB" w:rsidRPr="002342FB">
                  <w:rPr>
                    <w:noProof/>
                    <w:webHidden/>
                  </w:rPr>
                  <w:fldChar w:fldCharType="separate"/>
                </w:r>
                <w:r w:rsidR="002342FB" w:rsidRPr="002342FB">
                  <w:rPr>
                    <w:noProof/>
                    <w:webHidden/>
                  </w:rPr>
                  <w:t>12</w:t>
                </w:r>
                <w:r w:rsidR="002342FB" w:rsidRPr="002342FB">
                  <w:rPr>
                    <w:noProof/>
                    <w:webHidden/>
                  </w:rPr>
                  <w:fldChar w:fldCharType="end"/>
                </w:r>
              </w:hyperlink>
            </w:p>
            <w:p w14:paraId="7A7BAA54" w14:textId="7619FA53"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58" w:history="1">
                <w:r w:rsidR="002342FB" w:rsidRPr="002342FB">
                  <w:rPr>
                    <w:rStyle w:val="Hyperlink"/>
                    <w:rFonts w:cs="Times New Roman"/>
                    <w:noProof/>
                  </w:rPr>
                  <w:t>1.9.2 Assumptions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_Toc33265958 \h </w:instrText>
                </w:r>
                <w:r w:rsidR="002342FB" w:rsidRPr="002342FB">
                  <w:rPr>
                    <w:noProof/>
                    <w:webHidden/>
                  </w:rPr>
                </w:r>
                <w:r w:rsidR="002342FB" w:rsidRPr="002342FB">
                  <w:rPr>
                    <w:noProof/>
                    <w:webHidden/>
                  </w:rPr>
                  <w:fldChar w:fldCharType="separate"/>
                </w:r>
                <w:r w:rsidR="002342FB" w:rsidRPr="002342FB">
                  <w:rPr>
                    <w:noProof/>
                    <w:webHidden/>
                  </w:rPr>
                  <w:t>12</w:t>
                </w:r>
                <w:r w:rsidR="002342FB" w:rsidRPr="002342FB">
                  <w:rPr>
                    <w:noProof/>
                    <w:webHidden/>
                  </w:rPr>
                  <w:fldChar w:fldCharType="end"/>
                </w:r>
              </w:hyperlink>
            </w:p>
            <w:p w14:paraId="75424D67" w14:textId="7208988E"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59" w:history="1">
                <w:r w:rsidR="002342FB" w:rsidRPr="002342FB">
                  <w:rPr>
                    <w:rStyle w:val="Hyperlink"/>
                    <w:rFonts w:cs="Times New Roman"/>
                    <w:noProof/>
                  </w:rPr>
                  <w:t>1.9.3 Limitations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_Toc33265959 \h </w:instrText>
                </w:r>
                <w:r w:rsidR="002342FB" w:rsidRPr="002342FB">
                  <w:rPr>
                    <w:noProof/>
                    <w:webHidden/>
                  </w:rPr>
                </w:r>
                <w:r w:rsidR="002342FB" w:rsidRPr="002342FB">
                  <w:rPr>
                    <w:noProof/>
                    <w:webHidden/>
                  </w:rPr>
                  <w:fldChar w:fldCharType="separate"/>
                </w:r>
                <w:r w:rsidR="002342FB" w:rsidRPr="002342FB">
                  <w:rPr>
                    <w:noProof/>
                    <w:webHidden/>
                  </w:rPr>
                  <w:t>12</w:t>
                </w:r>
                <w:r w:rsidR="002342FB" w:rsidRPr="002342FB">
                  <w:rPr>
                    <w:noProof/>
                    <w:webHidden/>
                  </w:rPr>
                  <w:fldChar w:fldCharType="end"/>
                </w:r>
              </w:hyperlink>
            </w:p>
            <w:p w14:paraId="0BA0500C" w14:textId="3A74809E"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60" w:history="1">
                <w:r w:rsidR="002342FB" w:rsidRPr="002342FB">
                  <w:rPr>
                    <w:rStyle w:val="Hyperlink"/>
                    <w:rFonts w:cs="Times New Roman"/>
                    <w:noProof/>
                  </w:rPr>
                  <w:t>1.9.4 Chapter breakdown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_Toc33265960 \h </w:instrText>
                </w:r>
                <w:r w:rsidR="002342FB" w:rsidRPr="002342FB">
                  <w:rPr>
                    <w:noProof/>
                    <w:webHidden/>
                  </w:rPr>
                </w:r>
                <w:r w:rsidR="002342FB" w:rsidRPr="002342FB">
                  <w:rPr>
                    <w:noProof/>
                    <w:webHidden/>
                  </w:rPr>
                  <w:fldChar w:fldCharType="separate"/>
                </w:r>
                <w:r w:rsidR="002342FB" w:rsidRPr="002342FB">
                  <w:rPr>
                    <w:noProof/>
                    <w:webHidden/>
                  </w:rPr>
                  <w:t>12</w:t>
                </w:r>
                <w:r w:rsidR="002342FB" w:rsidRPr="002342FB">
                  <w:rPr>
                    <w:noProof/>
                    <w:webHidden/>
                  </w:rPr>
                  <w:fldChar w:fldCharType="end"/>
                </w:r>
              </w:hyperlink>
            </w:p>
            <w:p w14:paraId="202B97EE" w14:textId="0E316585"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61" w:history="1">
                <w:r w:rsidR="002342FB" w:rsidRPr="002342FB">
                  <w:rPr>
                    <w:rStyle w:val="Hyperlink"/>
                    <w:rFonts w:cs="Times New Roman"/>
                    <w:noProof/>
                  </w:rPr>
                  <w:t>1.9.5 Timeline/duration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_Toc33265961 \h </w:instrText>
                </w:r>
                <w:r w:rsidR="002342FB" w:rsidRPr="002342FB">
                  <w:rPr>
                    <w:noProof/>
                    <w:webHidden/>
                  </w:rPr>
                </w:r>
                <w:r w:rsidR="002342FB" w:rsidRPr="002342FB">
                  <w:rPr>
                    <w:noProof/>
                    <w:webHidden/>
                  </w:rPr>
                  <w:fldChar w:fldCharType="separate"/>
                </w:r>
                <w:r w:rsidR="002342FB" w:rsidRPr="002342FB">
                  <w:rPr>
                    <w:noProof/>
                    <w:webHidden/>
                  </w:rPr>
                  <w:t>13</w:t>
                </w:r>
                <w:r w:rsidR="002342FB" w:rsidRPr="002342FB">
                  <w:rPr>
                    <w:noProof/>
                    <w:webHidden/>
                  </w:rPr>
                  <w:fldChar w:fldCharType="end"/>
                </w:r>
              </w:hyperlink>
            </w:p>
            <w:p w14:paraId="43704872" w14:textId="17A78777"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62" w:history="1">
                <w:r w:rsidR="002342FB" w:rsidRPr="002342FB">
                  <w:rPr>
                    <w:rStyle w:val="Hyperlink"/>
                    <w:rFonts w:cs="Times New Roman"/>
                    <w:noProof/>
                  </w:rPr>
                  <w:t>Chapter Two: Rationale Behind Child Admission into Employment</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_Toc33265962 \h </w:instrText>
                </w:r>
                <w:r w:rsidR="002342FB" w:rsidRPr="002342FB">
                  <w:rPr>
                    <w:noProof/>
                    <w:webHidden/>
                  </w:rPr>
                </w:r>
                <w:r w:rsidR="002342FB" w:rsidRPr="002342FB">
                  <w:rPr>
                    <w:noProof/>
                    <w:webHidden/>
                  </w:rPr>
                  <w:fldChar w:fldCharType="separate"/>
                </w:r>
                <w:r w:rsidR="002342FB" w:rsidRPr="002342FB">
                  <w:rPr>
                    <w:noProof/>
                    <w:webHidden/>
                  </w:rPr>
                  <w:t>14</w:t>
                </w:r>
                <w:r w:rsidR="002342FB" w:rsidRPr="002342FB">
                  <w:rPr>
                    <w:noProof/>
                    <w:webHidden/>
                  </w:rPr>
                  <w:fldChar w:fldCharType="end"/>
                </w:r>
              </w:hyperlink>
            </w:p>
            <w:p w14:paraId="45982617" w14:textId="752BB0D7"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63" w:history="1">
                <w:r w:rsidR="002342FB" w:rsidRPr="002342FB">
                  <w:rPr>
                    <w:rStyle w:val="Hyperlink"/>
                    <w:rFonts w:cs="Times New Roman"/>
                    <w:noProof/>
                  </w:rPr>
                  <w:t>2.1 Introduction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_Toc33265963 \h </w:instrText>
                </w:r>
                <w:r w:rsidR="002342FB" w:rsidRPr="002342FB">
                  <w:rPr>
                    <w:noProof/>
                    <w:webHidden/>
                  </w:rPr>
                </w:r>
                <w:r w:rsidR="002342FB" w:rsidRPr="002342FB">
                  <w:rPr>
                    <w:noProof/>
                    <w:webHidden/>
                  </w:rPr>
                  <w:fldChar w:fldCharType="separate"/>
                </w:r>
                <w:r w:rsidR="002342FB" w:rsidRPr="002342FB">
                  <w:rPr>
                    <w:noProof/>
                    <w:webHidden/>
                  </w:rPr>
                  <w:t>14</w:t>
                </w:r>
                <w:r w:rsidR="002342FB" w:rsidRPr="002342FB">
                  <w:rPr>
                    <w:noProof/>
                    <w:webHidden/>
                  </w:rPr>
                  <w:fldChar w:fldCharType="end"/>
                </w:r>
              </w:hyperlink>
            </w:p>
            <w:p w14:paraId="78FA10AD" w14:textId="145D84D3"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64" w:history="1">
                <w:r w:rsidR="002342FB" w:rsidRPr="002342FB">
                  <w:rPr>
                    <w:rStyle w:val="Hyperlink"/>
                    <w:rFonts w:cs="Times New Roman"/>
                    <w:noProof/>
                  </w:rPr>
                  <w:t>2.2 History of Child Employment</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_Toc33265964 \h </w:instrText>
                </w:r>
                <w:r w:rsidR="002342FB" w:rsidRPr="002342FB">
                  <w:rPr>
                    <w:noProof/>
                    <w:webHidden/>
                  </w:rPr>
                </w:r>
                <w:r w:rsidR="002342FB" w:rsidRPr="002342FB">
                  <w:rPr>
                    <w:noProof/>
                    <w:webHidden/>
                  </w:rPr>
                  <w:fldChar w:fldCharType="separate"/>
                </w:r>
                <w:r w:rsidR="002342FB" w:rsidRPr="002342FB">
                  <w:rPr>
                    <w:noProof/>
                    <w:webHidden/>
                  </w:rPr>
                  <w:t>14</w:t>
                </w:r>
                <w:r w:rsidR="002342FB" w:rsidRPr="002342FB">
                  <w:rPr>
                    <w:noProof/>
                    <w:webHidden/>
                  </w:rPr>
                  <w:fldChar w:fldCharType="end"/>
                </w:r>
              </w:hyperlink>
            </w:p>
            <w:p w14:paraId="2C5EB243" w14:textId="0A4964FA"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65" w:history="1">
                <w:r w:rsidR="002342FB" w:rsidRPr="002342FB">
                  <w:rPr>
                    <w:rStyle w:val="Hyperlink"/>
                    <w:rFonts w:cs="Times New Roman"/>
                    <w:noProof/>
                  </w:rPr>
                  <w:t>2.3 Child Labour</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_Toc33265965 \h </w:instrText>
                </w:r>
                <w:r w:rsidR="002342FB" w:rsidRPr="002342FB">
                  <w:rPr>
                    <w:noProof/>
                    <w:webHidden/>
                  </w:rPr>
                </w:r>
                <w:r w:rsidR="002342FB" w:rsidRPr="002342FB">
                  <w:rPr>
                    <w:noProof/>
                    <w:webHidden/>
                  </w:rPr>
                  <w:fldChar w:fldCharType="separate"/>
                </w:r>
                <w:r w:rsidR="002342FB" w:rsidRPr="002342FB">
                  <w:rPr>
                    <w:noProof/>
                    <w:webHidden/>
                  </w:rPr>
                  <w:t>15</w:t>
                </w:r>
                <w:r w:rsidR="002342FB" w:rsidRPr="002342FB">
                  <w:rPr>
                    <w:noProof/>
                    <w:webHidden/>
                  </w:rPr>
                  <w:fldChar w:fldCharType="end"/>
                </w:r>
              </w:hyperlink>
            </w:p>
            <w:p w14:paraId="47E98018" w14:textId="2762882D"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66" w:history="1">
                <w:r w:rsidR="002342FB" w:rsidRPr="002342FB">
                  <w:rPr>
                    <w:rStyle w:val="Hyperlink"/>
                    <w:rFonts w:cs="Times New Roman"/>
                    <w:noProof/>
                  </w:rPr>
                  <w:t>2.3.1 The Question of Age</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_Toc33265966 \h </w:instrText>
                </w:r>
                <w:r w:rsidR="002342FB" w:rsidRPr="002342FB">
                  <w:rPr>
                    <w:noProof/>
                    <w:webHidden/>
                  </w:rPr>
                </w:r>
                <w:r w:rsidR="002342FB" w:rsidRPr="002342FB">
                  <w:rPr>
                    <w:noProof/>
                    <w:webHidden/>
                  </w:rPr>
                  <w:fldChar w:fldCharType="separate"/>
                </w:r>
                <w:r w:rsidR="002342FB" w:rsidRPr="002342FB">
                  <w:rPr>
                    <w:noProof/>
                    <w:webHidden/>
                  </w:rPr>
                  <w:t>16</w:t>
                </w:r>
                <w:r w:rsidR="002342FB" w:rsidRPr="002342FB">
                  <w:rPr>
                    <w:noProof/>
                    <w:webHidden/>
                  </w:rPr>
                  <w:fldChar w:fldCharType="end"/>
                </w:r>
              </w:hyperlink>
            </w:p>
            <w:p w14:paraId="63E3E4B2" w14:textId="0867A550"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67" w:history="1">
                <w:r w:rsidR="002342FB" w:rsidRPr="002342FB">
                  <w:rPr>
                    <w:rStyle w:val="Hyperlink"/>
                    <w:rFonts w:cs="Times New Roman"/>
                    <w:noProof/>
                  </w:rPr>
                  <w:t>2.3.2 Causes of Child Labour</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_Toc33265967 \h </w:instrText>
                </w:r>
                <w:r w:rsidR="002342FB" w:rsidRPr="002342FB">
                  <w:rPr>
                    <w:noProof/>
                    <w:webHidden/>
                  </w:rPr>
                </w:r>
                <w:r w:rsidR="002342FB" w:rsidRPr="002342FB">
                  <w:rPr>
                    <w:noProof/>
                    <w:webHidden/>
                  </w:rPr>
                  <w:fldChar w:fldCharType="separate"/>
                </w:r>
                <w:r w:rsidR="002342FB" w:rsidRPr="002342FB">
                  <w:rPr>
                    <w:noProof/>
                    <w:webHidden/>
                  </w:rPr>
                  <w:t>17</w:t>
                </w:r>
                <w:r w:rsidR="002342FB" w:rsidRPr="002342FB">
                  <w:rPr>
                    <w:noProof/>
                    <w:webHidden/>
                  </w:rPr>
                  <w:fldChar w:fldCharType="end"/>
                </w:r>
              </w:hyperlink>
            </w:p>
            <w:p w14:paraId="38C9618C" w14:textId="6F3FA16D"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68" w:history="1">
                <w:r w:rsidR="002342FB" w:rsidRPr="002342FB">
                  <w:rPr>
                    <w:rStyle w:val="Hyperlink"/>
                    <w:rFonts w:cs="Times New Roman"/>
                    <w:noProof/>
                  </w:rPr>
                  <w:t>2.4 Child Labour in Kenya</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_Toc33265968 \h </w:instrText>
                </w:r>
                <w:r w:rsidR="002342FB" w:rsidRPr="002342FB">
                  <w:rPr>
                    <w:noProof/>
                    <w:webHidden/>
                  </w:rPr>
                </w:r>
                <w:r w:rsidR="002342FB" w:rsidRPr="002342FB">
                  <w:rPr>
                    <w:noProof/>
                    <w:webHidden/>
                  </w:rPr>
                  <w:fldChar w:fldCharType="separate"/>
                </w:r>
                <w:r w:rsidR="002342FB" w:rsidRPr="002342FB">
                  <w:rPr>
                    <w:noProof/>
                    <w:webHidden/>
                  </w:rPr>
                  <w:t>18</w:t>
                </w:r>
                <w:r w:rsidR="002342FB" w:rsidRPr="002342FB">
                  <w:rPr>
                    <w:noProof/>
                    <w:webHidden/>
                  </w:rPr>
                  <w:fldChar w:fldCharType="end"/>
                </w:r>
              </w:hyperlink>
            </w:p>
            <w:p w14:paraId="20B00C61" w14:textId="09547884"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69" w:history="1">
                <w:r w:rsidR="002342FB" w:rsidRPr="002342FB">
                  <w:rPr>
                    <w:rStyle w:val="Hyperlink"/>
                    <w:rFonts w:cs="Times New Roman"/>
                    <w:noProof/>
                  </w:rPr>
                  <w:t>2.5 Conclusion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_Toc33265969 \h </w:instrText>
                </w:r>
                <w:r w:rsidR="002342FB" w:rsidRPr="002342FB">
                  <w:rPr>
                    <w:noProof/>
                    <w:webHidden/>
                  </w:rPr>
                </w:r>
                <w:r w:rsidR="002342FB" w:rsidRPr="002342FB">
                  <w:rPr>
                    <w:noProof/>
                    <w:webHidden/>
                  </w:rPr>
                  <w:fldChar w:fldCharType="separate"/>
                </w:r>
                <w:r w:rsidR="002342FB" w:rsidRPr="002342FB">
                  <w:rPr>
                    <w:noProof/>
                    <w:webHidden/>
                  </w:rPr>
                  <w:t>20</w:t>
                </w:r>
                <w:r w:rsidR="002342FB" w:rsidRPr="002342FB">
                  <w:rPr>
                    <w:noProof/>
                    <w:webHidden/>
                  </w:rPr>
                  <w:fldChar w:fldCharType="end"/>
                </w:r>
              </w:hyperlink>
            </w:p>
            <w:p w14:paraId="1CD7BAE2" w14:textId="01D6388E"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70" w:history="1">
                <w:r w:rsidR="002342FB" w:rsidRPr="002342FB">
                  <w:rPr>
                    <w:rStyle w:val="Hyperlink"/>
                    <w:rFonts w:cs="Times New Roman"/>
                    <w:noProof/>
                  </w:rPr>
                  <w:t>Chapter Three: Best Interest Principle in the laws on working children in Kenya</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_Toc33265970 \h </w:instrText>
                </w:r>
                <w:r w:rsidR="002342FB" w:rsidRPr="002342FB">
                  <w:rPr>
                    <w:noProof/>
                    <w:webHidden/>
                  </w:rPr>
                </w:r>
                <w:r w:rsidR="002342FB" w:rsidRPr="002342FB">
                  <w:rPr>
                    <w:noProof/>
                    <w:webHidden/>
                  </w:rPr>
                  <w:fldChar w:fldCharType="separate"/>
                </w:r>
                <w:r w:rsidR="002342FB" w:rsidRPr="002342FB">
                  <w:rPr>
                    <w:noProof/>
                    <w:webHidden/>
                  </w:rPr>
                  <w:t>21</w:t>
                </w:r>
                <w:r w:rsidR="002342FB" w:rsidRPr="002342FB">
                  <w:rPr>
                    <w:noProof/>
                    <w:webHidden/>
                  </w:rPr>
                  <w:fldChar w:fldCharType="end"/>
                </w:r>
              </w:hyperlink>
            </w:p>
            <w:p w14:paraId="1B293B2F" w14:textId="06237AFF"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71" w:history="1">
                <w:r w:rsidR="002342FB" w:rsidRPr="002342FB">
                  <w:rPr>
                    <w:rStyle w:val="Hyperlink"/>
                    <w:rFonts w:cs="Times New Roman"/>
                    <w:noProof/>
                  </w:rPr>
                  <w:t>3.1 Introduction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_Toc33265971 \h </w:instrText>
                </w:r>
                <w:r w:rsidR="002342FB" w:rsidRPr="002342FB">
                  <w:rPr>
                    <w:noProof/>
                    <w:webHidden/>
                  </w:rPr>
                </w:r>
                <w:r w:rsidR="002342FB" w:rsidRPr="002342FB">
                  <w:rPr>
                    <w:noProof/>
                    <w:webHidden/>
                  </w:rPr>
                  <w:fldChar w:fldCharType="separate"/>
                </w:r>
                <w:r w:rsidR="002342FB" w:rsidRPr="002342FB">
                  <w:rPr>
                    <w:noProof/>
                    <w:webHidden/>
                  </w:rPr>
                  <w:t>21</w:t>
                </w:r>
                <w:r w:rsidR="002342FB" w:rsidRPr="002342FB">
                  <w:rPr>
                    <w:noProof/>
                    <w:webHidden/>
                  </w:rPr>
                  <w:fldChar w:fldCharType="end"/>
                </w:r>
              </w:hyperlink>
            </w:p>
            <w:p w14:paraId="17D02DB4" w14:textId="71D48B67"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72" w:history="1">
                <w:r w:rsidR="002342FB" w:rsidRPr="002342FB">
                  <w:rPr>
                    <w:rStyle w:val="Hyperlink"/>
                    <w:rFonts w:cs="Times New Roman"/>
                    <w:noProof/>
                  </w:rPr>
                  <w:t>3.2 What is the Best Interest Principle?</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_Toc33265972 \h </w:instrText>
                </w:r>
                <w:r w:rsidR="002342FB" w:rsidRPr="002342FB">
                  <w:rPr>
                    <w:noProof/>
                    <w:webHidden/>
                  </w:rPr>
                </w:r>
                <w:r w:rsidR="002342FB" w:rsidRPr="002342FB">
                  <w:rPr>
                    <w:noProof/>
                    <w:webHidden/>
                  </w:rPr>
                  <w:fldChar w:fldCharType="separate"/>
                </w:r>
                <w:r w:rsidR="002342FB" w:rsidRPr="002342FB">
                  <w:rPr>
                    <w:noProof/>
                    <w:webHidden/>
                  </w:rPr>
                  <w:t>22</w:t>
                </w:r>
                <w:r w:rsidR="002342FB" w:rsidRPr="002342FB">
                  <w:rPr>
                    <w:noProof/>
                    <w:webHidden/>
                  </w:rPr>
                  <w:fldChar w:fldCharType="end"/>
                </w:r>
              </w:hyperlink>
            </w:p>
            <w:p w14:paraId="28760BA3" w14:textId="7249F2E4"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73" w:history="1">
                <w:r w:rsidR="002342FB" w:rsidRPr="002342FB">
                  <w:rPr>
                    <w:rStyle w:val="Hyperlink"/>
                    <w:rFonts w:cs="Times New Roman"/>
                    <w:noProof/>
                  </w:rPr>
                  <w:t>3.3 History of the Principle</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_Toc33265973 \h </w:instrText>
                </w:r>
                <w:r w:rsidR="002342FB" w:rsidRPr="002342FB">
                  <w:rPr>
                    <w:noProof/>
                    <w:webHidden/>
                  </w:rPr>
                </w:r>
                <w:r w:rsidR="002342FB" w:rsidRPr="002342FB">
                  <w:rPr>
                    <w:noProof/>
                    <w:webHidden/>
                  </w:rPr>
                  <w:fldChar w:fldCharType="separate"/>
                </w:r>
                <w:r w:rsidR="002342FB" w:rsidRPr="002342FB">
                  <w:rPr>
                    <w:noProof/>
                    <w:webHidden/>
                  </w:rPr>
                  <w:t>22</w:t>
                </w:r>
                <w:r w:rsidR="002342FB" w:rsidRPr="002342FB">
                  <w:rPr>
                    <w:noProof/>
                    <w:webHidden/>
                  </w:rPr>
                  <w:fldChar w:fldCharType="end"/>
                </w:r>
              </w:hyperlink>
            </w:p>
            <w:p w14:paraId="53A93D5C" w14:textId="79D5D384"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74" w:history="1">
                <w:r w:rsidR="002342FB" w:rsidRPr="002342FB">
                  <w:rPr>
                    <w:rStyle w:val="Hyperlink"/>
                    <w:rFonts w:cs="Times New Roman"/>
                    <w:noProof/>
                  </w:rPr>
                  <w:t>3.4 Best Interest Principle in the Kenyan Context</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_Toc33265974 \h </w:instrText>
                </w:r>
                <w:r w:rsidR="002342FB" w:rsidRPr="002342FB">
                  <w:rPr>
                    <w:noProof/>
                    <w:webHidden/>
                  </w:rPr>
                </w:r>
                <w:r w:rsidR="002342FB" w:rsidRPr="002342FB">
                  <w:rPr>
                    <w:noProof/>
                    <w:webHidden/>
                  </w:rPr>
                  <w:fldChar w:fldCharType="separate"/>
                </w:r>
                <w:r w:rsidR="002342FB" w:rsidRPr="002342FB">
                  <w:rPr>
                    <w:noProof/>
                    <w:webHidden/>
                  </w:rPr>
                  <w:t>24</w:t>
                </w:r>
                <w:r w:rsidR="002342FB" w:rsidRPr="002342FB">
                  <w:rPr>
                    <w:noProof/>
                    <w:webHidden/>
                  </w:rPr>
                  <w:fldChar w:fldCharType="end"/>
                </w:r>
              </w:hyperlink>
            </w:p>
            <w:p w14:paraId="1EA3E7C3" w14:textId="478A6E16"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75" w:history="1">
                <w:r w:rsidR="002342FB" w:rsidRPr="002342FB">
                  <w:rPr>
                    <w:rStyle w:val="Hyperlink"/>
                    <w:rFonts w:cs="Times New Roman"/>
                    <w:noProof/>
                  </w:rPr>
                  <w:t>3.5 Existing laws on working children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_Toc33265975 \h </w:instrText>
                </w:r>
                <w:r w:rsidR="002342FB" w:rsidRPr="002342FB">
                  <w:rPr>
                    <w:noProof/>
                    <w:webHidden/>
                  </w:rPr>
                </w:r>
                <w:r w:rsidR="002342FB" w:rsidRPr="002342FB">
                  <w:rPr>
                    <w:noProof/>
                    <w:webHidden/>
                  </w:rPr>
                  <w:fldChar w:fldCharType="separate"/>
                </w:r>
                <w:r w:rsidR="002342FB" w:rsidRPr="002342FB">
                  <w:rPr>
                    <w:noProof/>
                    <w:webHidden/>
                  </w:rPr>
                  <w:t>24</w:t>
                </w:r>
                <w:r w:rsidR="002342FB" w:rsidRPr="002342FB">
                  <w:rPr>
                    <w:noProof/>
                    <w:webHidden/>
                  </w:rPr>
                  <w:fldChar w:fldCharType="end"/>
                </w:r>
              </w:hyperlink>
            </w:p>
            <w:p w14:paraId="10FEE88D" w14:textId="007AF72C"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76" w:history="1">
                <w:r w:rsidR="002342FB" w:rsidRPr="002342FB">
                  <w:rPr>
                    <w:rStyle w:val="Hyperlink"/>
                    <w:rFonts w:cs="Times New Roman"/>
                    <w:noProof/>
                  </w:rPr>
                  <w:t>3.5.1 Employment Act of 2007</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_Toc33265976 \h </w:instrText>
                </w:r>
                <w:r w:rsidR="002342FB" w:rsidRPr="002342FB">
                  <w:rPr>
                    <w:noProof/>
                    <w:webHidden/>
                  </w:rPr>
                </w:r>
                <w:r w:rsidR="002342FB" w:rsidRPr="002342FB">
                  <w:rPr>
                    <w:noProof/>
                    <w:webHidden/>
                  </w:rPr>
                  <w:fldChar w:fldCharType="separate"/>
                </w:r>
                <w:r w:rsidR="002342FB" w:rsidRPr="002342FB">
                  <w:rPr>
                    <w:noProof/>
                    <w:webHidden/>
                  </w:rPr>
                  <w:t>24</w:t>
                </w:r>
                <w:r w:rsidR="002342FB" w:rsidRPr="002342FB">
                  <w:rPr>
                    <w:noProof/>
                    <w:webHidden/>
                  </w:rPr>
                  <w:fldChar w:fldCharType="end"/>
                </w:r>
              </w:hyperlink>
            </w:p>
            <w:p w14:paraId="1E2C325B" w14:textId="2359C479"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77" w:history="1">
                <w:r w:rsidR="002342FB" w:rsidRPr="002342FB">
                  <w:rPr>
                    <w:rStyle w:val="Hyperlink"/>
                    <w:rFonts w:cs="Times New Roman"/>
                    <w:noProof/>
                  </w:rPr>
                  <w:t>3.5.2 Children Act of 2001</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_Toc33265977 \h </w:instrText>
                </w:r>
                <w:r w:rsidR="002342FB" w:rsidRPr="002342FB">
                  <w:rPr>
                    <w:noProof/>
                    <w:webHidden/>
                  </w:rPr>
                </w:r>
                <w:r w:rsidR="002342FB" w:rsidRPr="002342FB">
                  <w:rPr>
                    <w:noProof/>
                    <w:webHidden/>
                  </w:rPr>
                  <w:fldChar w:fldCharType="separate"/>
                </w:r>
                <w:r w:rsidR="002342FB" w:rsidRPr="002342FB">
                  <w:rPr>
                    <w:noProof/>
                    <w:webHidden/>
                  </w:rPr>
                  <w:t>26</w:t>
                </w:r>
                <w:r w:rsidR="002342FB" w:rsidRPr="002342FB">
                  <w:rPr>
                    <w:noProof/>
                    <w:webHidden/>
                  </w:rPr>
                  <w:fldChar w:fldCharType="end"/>
                </w:r>
              </w:hyperlink>
            </w:p>
            <w:p w14:paraId="20948B54" w14:textId="0D6626B2"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78" w:history="1">
                <w:r w:rsidR="002342FB" w:rsidRPr="002342FB">
                  <w:rPr>
                    <w:rStyle w:val="Hyperlink"/>
                    <w:rFonts w:cs="Times New Roman"/>
                    <w:noProof/>
                  </w:rPr>
                  <w:t>3.6 ‘Missing’ provisions for working children in Kenya as seen in the laws of UK</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_Toc33265978 \h </w:instrText>
                </w:r>
                <w:r w:rsidR="002342FB" w:rsidRPr="002342FB">
                  <w:rPr>
                    <w:noProof/>
                    <w:webHidden/>
                  </w:rPr>
                </w:r>
                <w:r w:rsidR="002342FB" w:rsidRPr="002342FB">
                  <w:rPr>
                    <w:noProof/>
                    <w:webHidden/>
                  </w:rPr>
                  <w:fldChar w:fldCharType="separate"/>
                </w:r>
                <w:r w:rsidR="002342FB" w:rsidRPr="002342FB">
                  <w:rPr>
                    <w:noProof/>
                    <w:webHidden/>
                  </w:rPr>
                  <w:t>26</w:t>
                </w:r>
                <w:r w:rsidR="002342FB" w:rsidRPr="002342FB">
                  <w:rPr>
                    <w:noProof/>
                    <w:webHidden/>
                  </w:rPr>
                  <w:fldChar w:fldCharType="end"/>
                </w:r>
              </w:hyperlink>
            </w:p>
            <w:p w14:paraId="7DB1C6D1" w14:textId="4CC15E27"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79" w:history="1">
                <w:r w:rsidR="002342FB" w:rsidRPr="002342FB">
                  <w:rPr>
                    <w:rStyle w:val="Hyperlink"/>
                    <w:rFonts w:cs="Times New Roman"/>
                    <w:noProof/>
                  </w:rPr>
                  <w:t>3.7 Intervention of the BIP</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_Toc33265979 \h </w:instrText>
                </w:r>
                <w:r w:rsidR="002342FB" w:rsidRPr="002342FB">
                  <w:rPr>
                    <w:noProof/>
                    <w:webHidden/>
                  </w:rPr>
                </w:r>
                <w:r w:rsidR="002342FB" w:rsidRPr="002342FB">
                  <w:rPr>
                    <w:noProof/>
                    <w:webHidden/>
                  </w:rPr>
                  <w:fldChar w:fldCharType="separate"/>
                </w:r>
                <w:r w:rsidR="002342FB" w:rsidRPr="002342FB">
                  <w:rPr>
                    <w:noProof/>
                    <w:webHidden/>
                  </w:rPr>
                  <w:t>29</w:t>
                </w:r>
                <w:r w:rsidR="002342FB" w:rsidRPr="002342FB">
                  <w:rPr>
                    <w:noProof/>
                    <w:webHidden/>
                  </w:rPr>
                  <w:fldChar w:fldCharType="end"/>
                </w:r>
              </w:hyperlink>
            </w:p>
            <w:p w14:paraId="28252DB3" w14:textId="0ED24A74"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80" w:history="1">
                <w:r w:rsidR="002342FB" w:rsidRPr="002342FB">
                  <w:rPr>
                    <w:rStyle w:val="Hyperlink"/>
                    <w:rFonts w:cs="Times New Roman"/>
                    <w:noProof/>
                  </w:rPr>
                  <w:t>3.8 Conclusion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_Toc33265980 \h </w:instrText>
                </w:r>
                <w:r w:rsidR="002342FB" w:rsidRPr="002342FB">
                  <w:rPr>
                    <w:noProof/>
                    <w:webHidden/>
                  </w:rPr>
                </w:r>
                <w:r w:rsidR="002342FB" w:rsidRPr="002342FB">
                  <w:rPr>
                    <w:noProof/>
                    <w:webHidden/>
                  </w:rPr>
                  <w:fldChar w:fldCharType="separate"/>
                </w:r>
                <w:r w:rsidR="002342FB" w:rsidRPr="002342FB">
                  <w:rPr>
                    <w:noProof/>
                    <w:webHidden/>
                  </w:rPr>
                  <w:t>29</w:t>
                </w:r>
                <w:r w:rsidR="002342FB" w:rsidRPr="002342FB">
                  <w:rPr>
                    <w:noProof/>
                    <w:webHidden/>
                  </w:rPr>
                  <w:fldChar w:fldCharType="end"/>
                </w:r>
              </w:hyperlink>
            </w:p>
            <w:p w14:paraId="3556E38D" w14:textId="3781ED04"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81" w:history="1">
                <w:r w:rsidR="002342FB" w:rsidRPr="002342FB">
                  <w:rPr>
                    <w:rStyle w:val="Hyperlink"/>
                    <w:rFonts w:cs="Times New Roman"/>
                    <w:noProof/>
                  </w:rPr>
                  <w:t>Chapter Four: Proceeds of Employment for Working Children in Kenya</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_Toc33265981 \h </w:instrText>
                </w:r>
                <w:r w:rsidR="002342FB" w:rsidRPr="002342FB">
                  <w:rPr>
                    <w:noProof/>
                    <w:webHidden/>
                  </w:rPr>
                </w:r>
                <w:r w:rsidR="002342FB" w:rsidRPr="002342FB">
                  <w:rPr>
                    <w:noProof/>
                    <w:webHidden/>
                  </w:rPr>
                  <w:fldChar w:fldCharType="separate"/>
                </w:r>
                <w:r w:rsidR="002342FB" w:rsidRPr="002342FB">
                  <w:rPr>
                    <w:noProof/>
                    <w:webHidden/>
                  </w:rPr>
                  <w:t>31</w:t>
                </w:r>
                <w:r w:rsidR="002342FB" w:rsidRPr="002342FB">
                  <w:rPr>
                    <w:noProof/>
                    <w:webHidden/>
                  </w:rPr>
                  <w:fldChar w:fldCharType="end"/>
                </w:r>
              </w:hyperlink>
            </w:p>
            <w:p w14:paraId="6164628D" w14:textId="2FB59A15"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82" w:history="1">
                <w:r w:rsidR="002342FB" w:rsidRPr="002342FB">
                  <w:rPr>
                    <w:rStyle w:val="Hyperlink"/>
                    <w:rFonts w:cs="Times New Roman"/>
                    <w:noProof/>
                  </w:rPr>
                  <w:t>4.1 Introduction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_Toc33265982 \h </w:instrText>
                </w:r>
                <w:r w:rsidR="002342FB" w:rsidRPr="002342FB">
                  <w:rPr>
                    <w:noProof/>
                    <w:webHidden/>
                  </w:rPr>
                </w:r>
                <w:r w:rsidR="002342FB" w:rsidRPr="002342FB">
                  <w:rPr>
                    <w:noProof/>
                    <w:webHidden/>
                  </w:rPr>
                  <w:fldChar w:fldCharType="separate"/>
                </w:r>
                <w:r w:rsidR="002342FB" w:rsidRPr="002342FB">
                  <w:rPr>
                    <w:noProof/>
                    <w:webHidden/>
                  </w:rPr>
                  <w:t>31</w:t>
                </w:r>
                <w:r w:rsidR="002342FB" w:rsidRPr="002342FB">
                  <w:rPr>
                    <w:noProof/>
                    <w:webHidden/>
                  </w:rPr>
                  <w:fldChar w:fldCharType="end"/>
                </w:r>
              </w:hyperlink>
            </w:p>
            <w:p w14:paraId="63259C41" w14:textId="18DAE111"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83" w:history="1">
                <w:r w:rsidR="002342FB" w:rsidRPr="002342FB">
                  <w:rPr>
                    <w:rStyle w:val="Hyperlink"/>
                    <w:rFonts w:cs="Times New Roman"/>
                    <w:noProof/>
                  </w:rPr>
                  <w:t>4.2 Position of the right to income in Kenya</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_Toc33265983 \h </w:instrText>
                </w:r>
                <w:r w:rsidR="002342FB" w:rsidRPr="002342FB">
                  <w:rPr>
                    <w:noProof/>
                    <w:webHidden/>
                  </w:rPr>
                </w:r>
                <w:r w:rsidR="002342FB" w:rsidRPr="002342FB">
                  <w:rPr>
                    <w:noProof/>
                    <w:webHidden/>
                  </w:rPr>
                  <w:fldChar w:fldCharType="separate"/>
                </w:r>
                <w:r w:rsidR="002342FB" w:rsidRPr="002342FB">
                  <w:rPr>
                    <w:noProof/>
                    <w:webHidden/>
                  </w:rPr>
                  <w:t>31</w:t>
                </w:r>
                <w:r w:rsidR="002342FB" w:rsidRPr="002342FB">
                  <w:rPr>
                    <w:noProof/>
                    <w:webHidden/>
                  </w:rPr>
                  <w:fldChar w:fldCharType="end"/>
                </w:r>
              </w:hyperlink>
            </w:p>
            <w:p w14:paraId="34E84C12" w14:textId="501F160A"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84" w:history="1">
                <w:r w:rsidR="002342FB" w:rsidRPr="002342FB">
                  <w:rPr>
                    <w:rStyle w:val="Hyperlink"/>
                    <w:rFonts w:cs="Times New Roman"/>
                    <w:noProof/>
                  </w:rPr>
                  <w:t>4.3 Significance of the right to income</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_Toc33265984 \h </w:instrText>
                </w:r>
                <w:r w:rsidR="002342FB" w:rsidRPr="002342FB">
                  <w:rPr>
                    <w:noProof/>
                    <w:webHidden/>
                  </w:rPr>
                </w:r>
                <w:r w:rsidR="002342FB" w:rsidRPr="002342FB">
                  <w:rPr>
                    <w:noProof/>
                    <w:webHidden/>
                  </w:rPr>
                  <w:fldChar w:fldCharType="separate"/>
                </w:r>
                <w:r w:rsidR="002342FB" w:rsidRPr="002342FB">
                  <w:rPr>
                    <w:noProof/>
                    <w:webHidden/>
                  </w:rPr>
                  <w:t>32</w:t>
                </w:r>
                <w:r w:rsidR="002342FB" w:rsidRPr="002342FB">
                  <w:rPr>
                    <w:noProof/>
                    <w:webHidden/>
                  </w:rPr>
                  <w:fldChar w:fldCharType="end"/>
                </w:r>
              </w:hyperlink>
            </w:p>
            <w:p w14:paraId="4EBB1BF0" w14:textId="66F1E5DB"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85" w:history="1">
                <w:r w:rsidR="002342FB" w:rsidRPr="002342FB">
                  <w:rPr>
                    <w:rStyle w:val="Hyperlink"/>
                    <w:rFonts w:cs="Times New Roman"/>
                    <w:noProof/>
                  </w:rPr>
                  <w:t>4.4 Inclusion of the right of income for working children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_Toc33265985 \h </w:instrText>
                </w:r>
                <w:r w:rsidR="002342FB" w:rsidRPr="002342FB">
                  <w:rPr>
                    <w:noProof/>
                    <w:webHidden/>
                  </w:rPr>
                </w:r>
                <w:r w:rsidR="002342FB" w:rsidRPr="002342FB">
                  <w:rPr>
                    <w:noProof/>
                    <w:webHidden/>
                  </w:rPr>
                  <w:fldChar w:fldCharType="separate"/>
                </w:r>
                <w:r w:rsidR="002342FB" w:rsidRPr="002342FB">
                  <w:rPr>
                    <w:noProof/>
                    <w:webHidden/>
                  </w:rPr>
                  <w:t>33</w:t>
                </w:r>
                <w:r w:rsidR="002342FB" w:rsidRPr="002342FB">
                  <w:rPr>
                    <w:noProof/>
                    <w:webHidden/>
                  </w:rPr>
                  <w:fldChar w:fldCharType="end"/>
                </w:r>
              </w:hyperlink>
            </w:p>
            <w:p w14:paraId="7B2BB860" w14:textId="465C1B22"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86" w:history="1">
                <w:r w:rsidR="002342FB" w:rsidRPr="002342FB">
                  <w:rPr>
                    <w:rStyle w:val="Hyperlink"/>
                    <w:rFonts w:cs="Times New Roman"/>
                    <w:noProof/>
                  </w:rPr>
                  <w:t>4.5 Conclusion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_Toc33265986 \h </w:instrText>
                </w:r>
                <w:r w:rsidR="002342FB" w:rsidRPr="002342FB">
                  <w:rPr>
                    <w:noProof/>
                    <w:webHidden/>
                  </w:rPr>
                </w:r>
                <w:r w:rsidR="002342FB" w:rsidRPr="002342FB">
                  <w:rPr>
                    <w:noProof/>
                    <w:webHidden/>
                  </w:rPr>
                  <w:fldChar w:fldCharType="separate"/>
                </w:r>
                <w:r w:rsidR="002342FB" w:rsidRPr="002342FB">
                  <w:rPr>
                    <w:noProof/>
                    <w:webHidden/>
                  </w:rPr>
                  <w:t>34</w:t>
                </w:r>
                <w:r w:rsidR="002342FB" w:rsidRPr="002342FB">
                  <w:rPr>
                    <w:noProof/>
                    <w:webHidden/>
                  </w:rPr>
                  <w:fldChar w:fldCharType="end"/>
                </w:r>
              </w:hyperlink>
            </w:p>
            <w:p w14:paraId="574D342F" w14:textId="352C1BF6"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87" w:history="1">
                <w:r w:rsidR="002342FB" w:rsidRPr="002342FB">
                  <w:rPr>
                    <w:rStyle w:val="Hyperlink"/>
                    <w:rFonts w:cs="Times New Roman"/>
                    <w:noProof/>
                  </w:rPr>
                  <w:t>Chapter Five: Recommendations and Conclusion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_Toc33265987 \h </w:instrText>
                </w:r>
                <w:r w:rsidR="002342FB" w:rsidRPr="002342FB">
                  <w:rPr>
                    <w:noProof/>
                    <w:webHidden/>
                  </w:rPr>
                </w:r>
                <w:r w:rsidR="002342FB" w:rsidRPr="002342FB">
                  <w:rPr>
                    <w:noProof/>
                    <w:webHidden/>
                  </w:rPr>
                  <w:fldChar w:fldCharType="separate"/>
                </w:r>
                <w:r w:rsidR="002342FB" w:rsidRPr="002342FB">
                  <w:rPr>
                    <w:noProof/>
                    <w:webHidden/>
                  </w:rPr>
                  <w:t>36</w:t>
                </w:r>
                <w:r w:rsidR="002342FB" w:rsidRPr="002342FB">
                  <w:rPr>
                    <w:noProof/>
                    <w:webHidden/>
                  </w:rPr>
                  <w:fldChar w:fldCharType="end"/>
                </w:r>
              </w:hyperlink>
            </w:p>
            <w:p w14:paraId="47D7CBE9" w14:textId="71811F2D"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88" w:history="1">
                <w:r w:rsidR="002342FB" w:rsidRPr="002342FB">
                  <w:rPr>
                    <w:rStyle w:val="Hyperlink"/>
                    <w:rFonts w:cs="Times New Roman"/>
                    <w:noProof/>
                  </w:rPr>
                  <w:t>5.1 Introduction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_Toc33265988 \h </w:instrText>
                </w:r>
                <w:r w:rsidR="002342FB" w:rsidRPr="002342FB">
                  <w:rPr>
                    <w:noProof/>
                    <w:webHidden/>
                  </w:rPr>
                </w:r>
                <w:r w:rsidR="002342FB" w:rsidRPr="002342FB">
                  <w:rPr>
                    <w:noProof/>
                    <w:webHidden/>
                  </w:rPr>
                  <w:fldChar w:fldCharType="separate"/>
                </w:r>
                <w:r w:rsidR="002342FB" w:rsidRPr="002342FB">
                  <w:rPr>
                    <w:noProof/>
                    <w:webHidden/>
                  </w:rPr>
                  <w:t>36</w:t>
                </w:r>
                <w:r w:rsidR="002342FB" w:rsidRPr="002342FB">
                  <w:rPr>
                    <w:noProof/>
                    <w:webHidden/>
                  </w:rPr>
                  <w:fldChar w:fldCharType="end"/>
                </w:r>
              </w:hyperlink>
            </w:p>
            <w:p w14:paraId="3CB68582" w14:textId="0912F031"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89" w:history="1">
                <w:r w:rsidR="002342FB" w:rsidRPr="002342FB">
                  <w:rPr>
                    <w:rStyle w:val="Hyperlink"/>
                    <w:rFonts w:cs="Times New Roman"/>
                    <w:noProof/>
                  </w:rPr>
                  <w:t>5.2 Findings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_Toc33265989 \h </w:instrText>
                </w:r>
                <w:r w:rsidR="002342FB" w:rsidRPr="002342FB">
                  <w:rPr>
                    <w:noProof/>
                    <w:webHidden/>
                  </w:rPr>
                </w:r>
                <w:r w:rsidR="002342FB" w:rsidRPr="002342FB">
                  <w:rPr>
                    <w:noProof/>
                    <w:webHidden/>
                  </w:rPr>
                  <w:fldChar w:fldCharType="separate"/>
                </w:r>
                <w:r w:rsidR="002342FB" w:rsidRPr="002342FB">
                  <w:rPr>
                    <w:noProof/>
                    <w:webHidden/>
                  </w:rPr>
                  <w:t>37</w:t>
                </w:r>
                <w:r w:rsidR="002342FB" w:rsidRPr="002342FB">
                  <w:rPr>
                    <w:noProof/>
                    <w:webHidden/>
                  </w:rPr>
                  <w:fldChar w:fldCharType="end"/>
                </w:r>
              </w:hyperlink>
            </w:p>
            <w:p w14:paraId="412C9A3A" w14:textId="3C9082DF"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90" w:history="1">
                <w:r w:rsidR="002342FB" w:rsidRPr="002342FB">
                  <w:rPr>
                    <w:rStyle w:val="Hyperlink"/>
                    <w:rFonts w:cs="Times New Roman"/>
                    <w:noProof/>
                  </w:rPr>
                  <w:t>5.3 Recommendations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_Toc33265990 \h </w:instrText>
                </w:r>
                <w:r w:rsidR="002342FB" w:rsidRPr="002342FB">
                  <w:rPr>
                    <w:noProof/>
                    <w:webHidden/>
                  </w:rPr>
                </w:r>
                <w:r w:rsidR="002342FB" w:rsidRPr="002342FB">
                  <w:rPr>
                    <w:noProof/>
                    <w:webHidden/>
                  </w:rPr>
                  <w:fldChar w:fldCharType="separate"/>
                </w:r>
                <w:r w:rsidR="002342FB" w:rsidRPr="002342FB">
                  <w:rPr>
                    <w:noProof/>
                    <w:webHidden/>
                  </w:rPr>
                  <w:t>37</w:t>
                </w:r>
                <w:r w:rsidR="002342FB" w:rsidRPr="002342FB">
                  <w:rPr>
                    <w:noProof/>
                    <w:webHidden/>
                  </w:rPr>
                  <w:fldChar w:fldCharType="end"/>
                </w:r>
              </w:hyperlink>
            </w:p>
            <w:p w14:paraId="67258047" w14:textId="51673239"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91" w:history="1">
                <w:r w:rsidR="002342FB" w:rsidRPr="002342FB">
                  <w:rPr>
                    <w:rStyle w:val="Hyperlink"/>
                    <w:rFonts w:cs="Times New Roman"/>
                    <w:noProof/>
                  </w:rPr>
                  <w:t>5.4 Conclusion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_Toc33265991 \h </w:instrText>
                </w:r>
                <w:r w:rsidR="002342FB" w:rsidRPr="002342FB">
                  <w:rPr>
                    <w:noProof/>
                    <w:webHidden/>
                  </w:rPr>
                </w:r>
                <w:r w:rsidR="002342FB" w:rsidRPr="002342FB">
                  <w:rPr>
                    <w:noProof/>
                    <w:webHidden/>
                  </w:rPr>
                  <w:fldChar w:fldCharType="separate"/>
                </w:r>
                <w:r w:rsidR="002342FB" w:rsidRPr="002342FB">
                  <w:rPr>
                    <w:noProof/>
                    <w:webHidden/>
                  </w:rPr>
                  <w:t>38</w:t>
                </w:r>
                <w:r w:rsidR="002342FB" w:rsidRPr="002342FB">
                  <w:rPr>
                    <w:noProof/>
                    <w:webHidden/>
                  </w:rPr>
                  <w:fldChar w:fldCharType="end"/>
                </w:r>
              </w:hyperlink>
            </w:p>
            <w:p w14:paraId="24B72280" w14:textId="0FA4689A" w:rsidR="002342FB" w:rsidRPr="002342FB" w:rsidRDefault="009504D9" w:rsidP="002342FB">
              <w:pPr>
                <w:pStyle w:val="TOC1"/>
                <w:spacing w:line="276" w:lineRule="auto"/>
                <w:rPr>
                  <w:rFonts w:asciiTheme="minorHAnsi" w:eastAsiaTheme="minorEastAsia" w:hAnsiTheme="minorHAnsi"/>
                  <w:noProof/>
                  <w:sz w:val="22"/>
                  <w:szCs w:val="22"/>
                  <w:lang w:eastAsia="en-GB"/>
                </w:rPr>
              </w:pPr>
              <w:hyperlink w:anchor="_Toc33265992" w:history="1">
                <w:r w:rsidR="002342FB" w:rsidRPr="002342FB">
                  <w:rPr>
                    <w:rStyle w:val="Hyperlink"/>
                    <w:rFonts w:cs="Times New Roman"/>
                    <w:noProof/>
                  </w:rPr>
                  <w:t>Bibliography</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_Toc33265992 \h </w:instrText>
                </w:r>
                <w:r w:rsidR="002342FB" w:rsidRPr="002342FB">
                  <w:rPr>
                    <w:noProof/>
                    <w:webHidden/>
                  </w:rPr>
                </w:r>
                <w:r w:rsidR="002342FB" w:rsidRPr="002342FB">
                  <w:rPr>
                    <w:noProof/>
                    <w:webHidden/>
                  </w:rPr>
                  <w:fldChar w:fldCharType="separate"/>
                </w:r>
                <w:r w:rsidR="002342FB" w:rsidRPr="002342FB">
                  <w:rPr>
                    <w:noProof/>
                    <w:webHidden/>
                  </w:rPr>
                  <w:t>39</w:t>
                </w:r>
                <w:r w:rsidR="002342FB" w:rsidRPr="002342FB">
                  <w:rPr>
                    <w:noProof/>
                    <w:webHidden/>
                  </w:rPr>
                  <w:fldChar w:fldCharType="end"/>
                </w:r>
              </w:hyperlink>
            </w:p>
            <w:p w14:paraId="20B341E6" w14:textId="57AC6CAF"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93" w:history="1">
                <w:r w:rsidR="002342FB" w:rsidRPr="002342FB">
                  <w:rPr>
                    <w:rStyle w:val="Hyperlink"/>
                    <w:rFonts w:cs="Times New Roman"/>
                    <w:noProof/>
                  </w:rPr>
                  <w:t>Kenyan Legislation</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_Toc33265993 \h </w:instrText>
                </w:r>
                <w:r w:rsidR="002342FB" w:rsidRPr="002342FB">
                  <w:rPr>
                    <w:noProof/>
                    <w:webHidden/>
                  </w:rPr>
                </w:r>
                <w:r w:rsidR="002342FB" w:rsidRPr="002342FB">
                  <w:rPr>
                    <w:noProof/>
                    <w:webHidden/>
                  </w:rPr>
                  <w:fldChar w:fldCharType="separate"/>
                </w:r>
                <w:r w:rsidR="002342FB" w:rsidRPr="002342FB">
                  <w:rPr>
                    <w:noProof/>
                    <w:webHidden/>
                  </w:rPr>
                  <w:t>39</w:t>
                </w:r>
                <w:r w:rsidR="002342FB" w:rsidRPr="002342FB">
                  <w:rPr>
                    <w:noProof/>
                    <w:webHidden/>
                  </w:rPr>
                  <w:fldChar w:fldCharType="end"/>
                </w:r>
              </w:hyperlink>
            </w:p>
            <w:p w14:paraId="17F3CD47" w14:textId="7DB53088"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94" w:history="1">
                <w:r w:rsidR="002342FB" w:rsidRPr="002342FB">
                  <w:rPr>
                    <w:rStyle w:val="Hyperlink"/>
                    <w:rFonts w:cs="Times New Roman"/>
                    <w:noProof/>
                  </w:rPr>
                  <w:t>Books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_Toc33265994 \h </w:instrText>
                </w:r>
                <w:r w:rsidR="002342FB" w:rsidRPr="002342FB">
                  <w:rPr>
                    <w:noProof/>
                    <w:webHidden/>
                  </w:rPr>
                </w:r>
                <w:r w:rsidR="002342FB" w:rsidRPr="002342FB">
                  <w:rPr>
                    <w:noProof/>
                    <w:webHidden/>
                  </w:rPr>
                  <w:fldChar w:fldCharType="separate"/>
                </w:r>
                <w:r w:rsidR="002342FB" w:rsidRPr="002342FB">
                  <w:rPr>
                    <w:noProof/>
                    <w:webHidden/>
                  </w:rPr>
                  <w:t>39</w:t>
                </w:r>
                <w:r w:rsidR="002342FB" w:rsidRPr="002342FB">
                  <w:rPr>
                    <w:noProof/>
                    <w:webHidden/>
                  </w:rPr>
                  <w:fldChar w:fldCharType="end"/>
                </w:r>
              </w:hyperlink>
            </w:p>
            <w:p w14:paraId="7F16E386" w14:textId="6BC26646"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95" w:history="1">
                <w:r w:rsidR="002342FB" w:rsidRPr="002342FB">
                  <w:rPr>
                    <w:rStyle w:val="Hyperlink"/>
                    <w:rFonts w:cs="Times New Roman"/>
                    <w:noProof/>
                  </w:rPr>
                  <w:t>Journals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_Toc33265995 \h </w:instrText>
                </w:r>
                <w:r w:rsidR="002342FB" w:rsidRPr="002342FB">
                  <w:rPr>
                    <w:noProof/>
                    <w:webHidden/>
                  </w:rPr>
                </w:r>
                <w:r w:rsidR="002342FB" w:rsidRPr="002342FB">
                  <w:rPr>
                    <w:noProof/>
                    <w:webHidden/>
                  </w:rPr>
                  <w:fldChar w:fldCharType="separate"/>
                </w:r>
                <w:r w:rsidR="002342FB" w:rsidRPr="002342FB">
                  <w:rPr>
                    <w:noProof/>
                    <w:webHidden/>
                  </w:rPr>
                  <w:t>40</w:t>
                </w:r>
                <w:r w:rsidR="002342FB" w:rsidRPr="002342FB">
                  <w:rPr>
                    <w:noProof/>
                    <w:webHidden/>
                  </w:rPr>
                  <w:fldChar w:fldCharType="end"/>
                </w:r>
              </w:hyperlink>
            </w:p>
            <w:p w14:paraId="2C237781" w14:textId="0AE33DD5" w:rsidR="002342FB" w:rsidRP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96" w:history="1">
                <w:r w:rsidR="002342FB" w:rsidRPr="002342FB">
                  <w:rPr>
                    <w:rStyle w:val="Hyperlink"/>
                    <w:rFonts w:cs="Times New Roman"/>
                    <w:noProof/>
                  </w:rPr>
                  <w:t>Dissertations and Theses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_Toc33265996 \h </w:instrText>
                </w:r>
                <w:r w:rsidR="002342FB" w:rsidRPr="002342FB">
                  <w:rPr>
                    <w:noProof/>
                    <w:webHidden/>
                  </w:rPr>
                </w:r>
                <w:r w:rsidR="002342FB" w:rsidRPr="002342FB">
                  <w:rPr>
                    <w:noProof/>
                    <w:webHidden/>
                  </w:rPr>
                  <w:fldChar w:fldCharType="separate"/>
                </w:r>
                <w:r w:rsidR="002342FB" w:rsidRPr="002342FB">
                  <w:rPr>
                    <w:noProof/>
                    <w:webHidden/>
                  </w:rPr>
                  <w:t>41</w:t>
                </w:r>
                <w:r w:rsidR="002342FB" w:rsidRPr="002342FB">
                  <w:rPr>
                    <w:noProof/>
                    <w:webHidden/>
                  </w:rPr>
                  <w:fldChar w:fldCharType="end"/>
                </w:r>
              </w:hyperlink>
            </w:p>
            <w:p w14:paraId="67AC5206" w14:textId="02881B23" w:rsidR="002342FB" w:rsidRDefault="009504D9" w:rsidP="002342FB">
              <w:pPr>
                <w:pStyle w:val="TOC2"/>
                <w:tabs>
                  <w:tab w:val="right" w:leader="dot" w:pos="9016"/>
                </w:tabs>
                <w:spacing w:line="276" w:lineRule="auto"/>
                <w:rPr>
                  <w:rFonts w:asciiTheme="minorHAnsi" w:eastAsiaTheme="minorEastAsia" w:hAnsiTheme="minorHAnsi"/>
                  <w:noProof/>
                  <w:sz w:val="22"/>
                  <w:szCs w:val="22"/>
                  <w:lang w:eastAsia="en-GB"/>
                </w:rPr>
              </w:pPr>
              <w:hyperlink w:anchor="_Toc33265997" w:history="1">
                <w:r w:rsidR="002342FB" w:rsidRPr="002342FB">
                  <w:rPr>
                    <w:rStyle w:val="Hyperlink"/>
                    <w:rFonts w:cs="Times New Roman"/>
                    <w:noProof/>
                  </w:rPr>
                  <w:t>Internet Sources</w:t>
                </w:r>
                <w:r w:rsidR="002342FB" w:rsidRPr="002342FB">
                  <w:rPr>
                    <w:noProof/>
                    <w:webHidden/>
                  </w:rPr>
                  <w:tab/>
                </w:r>
                <w:r w:rsidR="002342FB" w:rsidRPr="002342FB">
                  <w:rPr>
                    <w:noProof/>
                    <w:webHidden/>
                  </w:rPr>
                  <w:fldChar w:fldCharType="begin"/>
                </w:r>
                <w:r w:rsidR="002342FB" w:rsidRPr="002342FB">
                  <w:rPr>
                    <w:noProof/>
                    <w:webHidden/>
                  </w:rPr>
                  <w:instrText xml:space="preserve"> PAGEREF _Toc33265997 \h </w:instrText>
                </w:r>
                <w:r w:rsidR="002342FB" w:rsidRPr="002342FB">
                  <w:rPr>
                    <w:noProof/>
                    <w:webHidden/>
                  </w:rPr>
                </w:r>
                <w:r w:rsidR="002342FB" w:rsidRPr="002342FB">
                  <w:rPr>
                    <w:noProof/>
                    <w:webHidden/>
                  </w:rPr>
                  <w:fldChar w:fldCharType="separate"/>
                </w:r>
                <w:r w:rsidR="002342FB" w:rsidRPr="002342FB">
                  <w:rPr>
                    <w:noProof/>
                    <w:webHidden/>
                  </w:rPr>
                  <w:t>41</w:t>
                </w:r>
                <w:r w:rsidR="002342FB" w:rsidRPr="002342FB">
                  <w:rPr>
                    <w:noProof/>
                    <w:webHidden/>
                  </w:rPr>
                  <w:fldChar w:fldCharType="end"/>
                </w:r>
              </w:hyperlink>
            </w:p>
            <w:p w14:paraId="426ADC90" w14:textId="58D398EE" w:rsidR="00B53EC2" w:rsidRPr="007E5141" w:rsidRDefault="00821A55" w:rsidP="004C0AA7">
              <w:pPr>
                <w:spacing w:line="276" w:lineRule="auto"/>
                <w:rPr>
                  <w:rFonts w:cs="Times New Roman"/>
                </w:rPr>
              </w:pPr>
              <w:r w:rsidRPr="007E5141">
                <w:rPr>
                  <w:rFonts w:cs="Times New Roman"/>
                  <w:noProof/>
                </w:rPr>
                <w:fldChar w:fldCharType="end"/>
              </w:r>
            </w:p>
          </w:sdtContent>
        </w:sdt>
        <w:p w14:paraId="4D023E96" w14:textId="77777777" w:rsidR="000E2A43" w:rsidRDefault="000E2A43" w:rsidP="003177D9">
          <w:pPr>
            <w:spacing w:line="240" w:lineRule="auto"/>
            <w:jc w:val="center"/>
            <w:rPr>
              <w:b/>
            </w:rPr>
          </w:pPr>
        </w:p>
        <w:p w14:paraId="34199848" w14:textId="112F74D3" w:rsidR="000E2A43" w:rsidRDefault="000E2A43" w:rsidP="004108DA">
          <w:pPr>
            <w:rPr>
              <w:b/>
            </w:rPr>
          </w:pPr>
        </w:p>
        <w:p w14:paraId="6855FE50" w14:textId="6168C59F" w:rsidR="007C663F" w:rsidRDefault="007C663F" w:rsidP="004108DA">
          <w:pPr>
            <w:rPr>
              <w:b/>
            </w:rPr>
          </w:pPr>
        </w:p>
        <w:p w14:paraId="0B725EF9" w14:textId="77777777" w:rsidR="007C663F" w:rsidRDefault="007C663F" w:rsidP="004108DA">
          <w:pPr>
            <w:rPr>
              <w:b/>
            </w:rPr>
          </w:pPr>
        </w:p>
        <w:p w14:paraId="1D81AA97" w14:textId="3704CDC5" w:rsidR="000F5136" w:rsidRDefault="000F5136" w:rsidP="000F5136">
          <w:pPr>
            <w:pStyle w:val="Heading1"/>
            <w:jc w:val="center"/>
            <w:rPr>
              <w:rFonts w:ascii="Times New Roman" w:hAnsi="Times New Roman" w:cs="Times New Roman"/>
              <w:b/>
              <w:bCs/>
              <w:color w:val="auto"/>
              <w:sz w:val="24"/>
              <w:szCs w:val="24"/>
            </w:rPr>
          </w:pPr>
          <w:bookmarkStart w:id="1" w:name="_Toc33265939"/>
          <w:r>
            <w:rPr>
              <w:rFonts w:ascii="Times New Roman" w:hAnsi="Times New Roman" w:cs="Times New Roman"/>
              <w:b/>
              <w:bCs/>
              <w:color w:val="auto"/>
              <w:sz w:val="24"/>
              <w:szCs w:val="24"/>
            </w:rPr>
            <w:lastRenderedPageBreak/>
            <w:t>Acknowledgments</w:t>
          </w:r>
          <w:bookmarkEnd w:id="1"/>
          <w:r>
            <w:rPr>
              <w:rFonts w:ascii="Times New Roman" w:hAnsi="Times New Roman" w:cs="Times New Roman"/>
              <w:b/>
              <w:bCs/>
              <w:color w:val="auto"/>
              <w:sz w:val="24"/>
              <w:szCs w:val="24"/>
            </w:rPr>
            <w:t xml:space="preserve"> </w:t>
          </w:r>
        </w:p>
        <w:p w14:paraId="4E56D39C" w14:textId="69E7FDCC" w:rsidR="000F5136" w:rsidRDefault="00E063F5" w:rsidP="000F5136">
          <w:r>
            <w:t xml:space="preserve">I would like to sincerely thank </w:t>
          </w:r>
          <w:r w:rsidR="002268A2">
            <w:t xml:space="preserve">Dr Jennifer Gitahi, </w:t>
          </w:r>
          <w:r>
            <w:t xml:space="preserve">my supervisor, for her </w:t>
          </w:r>
          <w:r w:rsidR="002268A2">
            <w:t xml:space="preserve">unwavering support, </w:t>
          </w:r>
          <w:r>
            <w:t xml:space="preserve">guidance and encouragement throughout the writing of this paper. Her assistance steered my ideas and polished my arguments </w:t>
          </w:r>
          <w:r w:rsidR="00657334">
            <w:t>through provision of materials and connecting to persons in the field of my research problem for more in</w:t>
          </w:r>
          <w:r w:rsidR="00F14BDD">
            <w:t>sight</w:t>
          </w:r>
          <w:r w:rsidR="00657334">
            <w:t>, for which I am grateful.</w:t>
          </w:r>
        </w:p>
        <w:p w14:paraId="585D6CD4" w14:textId="7D6EAC69" w:rsidR="00657334" w:rsidRDefault="00657334" w:rsidP="000F5136">
          <w:r>
            <w:t>I would also like to appreciate my lecturers, Mr. Francis Kariuki and Ms. Anne Kotonya, whose expert advice contributed greatly to the writing of this paper. My classmates, friends and family were also a constant support system</w:t>
          </w:r>
          <w:r w:rsidR="0023119F">
            <w:t>, for which I am grateful.</w:t>
          </w:r>
        </w:p>
        <w:p w14:paraId="49C69AED" w14:textId="77777777" w:rsidR="006D79E5" w:rsidRDefault="006D79E5" w:rsidP="000F5136"/>
        <w:p w14:paraId="111D072A" w14:textId="61C6C587" w:rsidR="000F5136" w:rsidRPr="00C93D6A" w:rsidRDefault="000F5136" w:rsidP="000F5136">
          <w:pPr>
            <w:pStyle w:val="Heading1"/>
          </w:pPr>
          <w:r w:rsidRPr="00C93D6A">
            <w:br w:type="page"/>
          </w:r>
        </w:p>
        <w:p w14:paraId="54CB8C7B" w14:textId="729E0B04" w:rsidR="00B53EC2" w:rsidRPr="000F5136" w:rsidRDefault="00B53EC2" w:rsidP="000F5136">
          <w:pPr>
            <w:pStyle w:val="Heading1"/>
            <w:jc w:val="center"/>
            <w:rPr>
              <w:rFonts w:ascii="Times New Roman" w:hAnsi="Times New Roman" w:cs="Times New Roman"/>
              <w:b/>
              <w:bCs/>
              <w:color w:val="auto"/>
              <w:sz w:val="24"/>
              <w:szCs w:val="24"/>
            </w:rPr>
          </w:pPr>
          <w:bookmarkStart w:id="2" w:name="_Toc33265940"/>
          <w:r w:rsidRPr="000F5136">
            <w:rPr>
              <w:rFonts w:ascii="Times New Roman" w:hAnsi="Times New Roman" w:cs="Times New Roman"/>
              <w:b/>
              <w:bCs/>
              <w:color w:val="auto"/>
              <w:sz w:val="24"/>
              <w:szCs w:val="24"/>
            </w:rPr>
            <w:lastRenderedPageBreak/>
            <w:t>Declaration</w:t>
          </w:r>
          <w:bookmarkEnd w:id="2"/>
        </w:p>
        <w:p w14:paraId="1FD91E15" w14:textId="77777777" w:rsidR="00B53EC2" w:rsidRDefault="00B53EC2" w:rsidP="00B53EC2">
          <w:r>
            <w:t>I, OCHIENG EMMIE ROSE ACHIENG,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w:t>
          </w:r>
        </w:p>
        <w:p w14:paraId="6763C579" w14:textId="77777777" w:rsidR="00B53EC2" w:rsidRDefault="00B53EC2" w:rsidP="00B53EC2"/>
        <w:p w14:paraId="799B957C" w14:textId="77777777" w:rsidR="00B53EC2" w:rsidRDefault="00B53EC2" w:rsidP="00B53EC2"/>
        <w:p w14:paraId="60C2B0C7" w14:textId="510AAC20" w:rsidR="00B53EC2" w:rsidRDefault="00B53EC2" w:rsidP="00B53EC2">
          <w:r>
            <w:t>Signed: ...................................................................</w:t>
          </w:r>
        </w:p>
        <w:p w14:paraId="2804B084" w14:textId="77777777" w:rsidR="00B53EC2" w:rsidRDefault="00B53EC2" w:rsidP="00B53EC2">
          <w:r>
            <w:t>Date: .......................................................................</w:t>
          </w:r>
        </w:p>
        <w:p w14:paraId="56F472D8" w14:textId="77777777" w:rsidR="00B53EC2" w:rsidRDefault="00B53EC2" w:rsidP="00B53EC2"/>
        <w:p w14:paraId="7AE6BFD4" w14:textId="77777777" w:rsidR="00B53EC2" w:rsidRDefault="00B53EC2" w:rsidP="00B53EC2"/>
        <w:p w14:paraId="015A0F6C" w14:textId="77777777" w:rsidR="00B53EC2" w:rsidRDefault="00B53EC2" w:rsidP="00B53EC2">
          <w:r>
            <w:t>This dissertation has been submitted for examination with my approval as University Supervisor.</w:t>
          </w:r>
        </w:p>
        <w:p w14:paraId="770E48D2" w14:textId="77777777" w:rsidR="00B53EC2" w:rsidRDefault="00B53EC2" w:rsidP="00B53EC2"/>
        <w:p w14:paraId="7A0C8F08" w14:textId="77777777" w:rsidR="00B53EC2" w:rsidRDefault="00B53EC2" w:rsidP="00B53EC2"/>
        <w:p w14:paraId="4ED81D1E" w14:textId="77777777" w:rsidR="00B53EC2" w:rsidRDefault="00B53EC2" w:rsidP="00B53EC2">
          <w:r>
            <w:t>Signed: .......................................................................</w:t>
          </w:r>
        </w:p>
        <w:p w14:paraId="53E1E170" w14:textId="77777777" w:rsidR="00B53EC2" w:rsidRDefault="00B53EC2" w:rsidP="00B53EC2">
          <w:r>
            <w:t>Dr Jennifer Gitahi</w:t>
          </w:r>
        </w:p>
        <w:p w14:paraId="1B9261DA" w14:textId="77777777" w:rsidR="00B53EC2" w:rsidRPr="00EC0F82" w:rsidRDefault="00B53EC2" w:rsidP="00B53EC2"/>
        <w:p w14:paraId="59C0ABB4" w14:textId="77777777" w:rsidR="00B53EC2" w:rsidRPr="00EC0F82" w:rsidRDefault="00B53EC2" w:rsidP="00B53EC2">
          <w:r>
            <w:rPr>
              <w:rFonts w:cs="Times New Roman"/>
            </w:rPr>
            <w:br w:type="page"/>
          </w:r>
        </w:p>
      </w:sdtContent>
    </w:sdt>
    <w:p w14:paraId="72936C37" w14:textId="77777777" w:rsidR="00CE0F96" w:rsidRPr="005D7C5D" w:rsidRDefault="00CE0F96" w:rsidP="00CE0F96">
      <w:pPr>
        <w:pStyle w:val="Heading1"/>
        <w:rPr>
          <w:rFonts w:ascii="Times New Roman" w:hAnsi="Times New Roman" w:cs="Times New Roman"/>
          <w:b/>
          <w:color w:val="auto"/>
          <w:sz w:val="24"/>
          <w:szCs w:val="24"/>
          <w:u w:val="single"/>
        </w:rPr>
      </w:pPr>
      <w:bookmarkStart w:id="3" w:name="_Toc33265941"/>
      <w:r w:rsidRPr="005D7C5D">
        <w:rPr>
          <w:rFonts w:ascii="Times New Roman" w:hAnsi="Times New Roman" w:cs="Times New Roman"/>
          <w:b/>
          <w:color w:val="auto"/>
          <w:sz w:val="24"/>
          <w:szCs w:val="24"/>
          <w:u w:val="single"/>
        </w:rPr>
        <w:lastRenderedPageBreak/>
        <w:t>Abstract</w:t>
      </w:r>
      <w:bookmarkEnd w:id="3"/>
      <w:r w:rsidRPr="005D7C5D">
        <w:rPr>
          <w:rFonts w:ascii="Times New Roman" w:hAnsi="Times New Roman" w:cs="Times New Roman"/>
          <w:b/>
          <w:color w:val="auto"/>
          <w:sz w:val="24"/>
          <w:szCs w:val="24"/>
          <w:u w:val="single"/>
        </w:rPr>
        <w:t xml:space="preserve"> </w:t>
      </w:r>
    </w:p>
    <w:p w14:paraId="1CAB6C66" w14:textId="77777777" w:rsidR="00CE0F96" w:rsidRDefault="00CE0F96" w:rsidP="00CE0F96">
      <w:pPr>
        <w:spacing w:line="480" w:lineRule="auto"/>
        <w:rPr>
          <w:rFonts w:cs="Times New Roman"/>
          <w:i/>
        </w:rPr>
      </w:pPr>
      <w:r>
        <w:rPr>
          <w:rFonts w:cs="Times New Roman"/>
          <w:i/>
        </w:rPr>
        <w:t>There can be no keener revelation of a society’s soul than the way in which it treats its children.</w:t>
      </w:r>
    </w:p>
    <w:p w14:paraId="776A469D" w14:textId="77777777" w:rsidR="00CE0F96" w:rsidRDefault="00CE0F96" w:rsidP="00CE0F96">
      <w:pPr>
        <w:spacing w:line="480" w:lineRule="auto"/>
        <w:jc w:val="right"/>
        <w:rPr>
          <w:rFonts w:cs="Times New Roman"/>
          <w:i/>
        </w:rPr>
      </w:pPr>
      <w:r>
        <w:rPr>
          <w:rFonts w:cs="Times New Roman"/>
          <w:i/>
        </w:rPr>
        <w:t>Nelson Mandela, Former President of South Africa</w:t>
      </w:r>
    </w:p>
    <w:p w14:paraId="4323F2C4" w14:textId="77777777" w:rsidR="00CE0F96" w:rsidRPr="00DB73A8" w:rsidRDefault="00CE0F96" w:rsidP="00CE0F96">
      <w:pPr>
        <w:spacing w:line="480" w:lineRule="auto"/>
        <w:jc w:val="right"/>
        <w:rPr>
          <w:rFonts w:cs="Times New Roman"/>
          <w:i/>
        </w:rPr>
      </w:pPr>
    </w:p>
    <w:p w14:paraId="0428F10D" w14:textId="77777777" w:rsidR="001E3FDF" w:rsidRDefault="00CE0F96" w:rsidP="00CE0F96">
      <w:pPr>
        <w:spacing w:line="480" w:lineRule="auto"/>
        <w:rPr>
          <w:rFonts w:cs="Times New Roman"/>
        </w:rPr>
      </w:pPr>
      <w:r>
        <w:rPr>
          <w:rFonts w:cs="Times New Roman"/>
        </w:rPr>
        <w:t xml:space="preserve">This paper </w:t>
      </w:r>
      <w:r w:rsidR="00707F2C">
        <w:rPr>
          <w:rFonts w:cs="Times New Roman"/>
        </w:rPr>
        <w:t>analyses the laws on working children between the ages of thirteen and fifteen</w:t>
      </w:r>
      <w:r w:rsidR="001E3FDF">
        <w:rPr>
          <w:rFonts w:cs="Times New Roman"/>
        </w:rPr>
        <w:t xml:space="preserve"> and their right to income</w:t>
      </w:r>
      <w:r w:rsidR="00707F2C">
        <w:rPr>
          <w:rFonts w:cs="Times New Roman"/>
        </w:rPr>
        <w:t xml:space="preserve">. It </w:t>
      </w:r>
      <w:r>
        <w:rPr>
          <w:rFonts w:cs="Times New Roman"/>
        </w:rPr>
        <w:t xml:space="preserve">seeks to understand the rationale behind the law allowing </w:t>
      </w:r>
      <w:r w:rsidR="00707F2C">
        <w:rPr>
          <w:rFonts w:cs="Times New Roman"/>
        </w:rPr>
        <w:t xml:space="preserve">these </w:t>
      </w:r>
      <w:r>
        <w:rPr>
          <w:rFonts w:cs="Times New Roman"/>
        </w:rPr>
        <w:t xml:space="preserve">children into admission of employment as per Article 7 of the Minimum Age Convention, which is binding on Kenya. This provision shows that children between the mentioned ages have had their capacity extended from the previously known incapacity to cater for themselves. The concept of working children was first seen during the British </w:t>
      </w:r>
      <w:r w:rsidR="00030262">
        <w:rPr>
          <w:rFonts w:cs="Times New Roman"/>
        </w:rPr>
        <w:t>i</w:t>
      </w:r>
      <w:r>
        <w:rPr>
          <w:rFonts w:cs="Times New Roman"/>
        </w:rPr>
        <w:t>ndustrial</w:t>
      </w:r>
      <w:r w:rsidR="00030262">
        <w:rPr>
          <w:rFonts w:cs="Times New Roman"/>
        </w:rPr>
        <w:t xml:space="preserve"> revolution</w:t>
      </w:r>
      <w:r>
        <w:rPr>
          <w:rFonts w:cs="Times New Roman"/>
        </w:rPr>
        <w:t xml:space="preserve"> which faced the challenge of child labour. </w:t>
      </w:r>
    </w:p>
    <w:p w14:paraId="2F74CFD5" w14:textId="4B61D2E2" w:rsidR="00CE0F96" w:rsidRDefault="00CE0F96" w:rsidP="00CE0F96">
      <w:pPr>
        <w:spacing w:line="480" w:lineRule="auto"/>
        <w:rPr>
          <w:rFonts w:cs="Times New Roman"/>
        </w:rPr>
      </w:pPr>
      <w:r>
        <w:rPr>
          <w:rFonts w:cs="Times New Roman"/>
        </w:rPr>
        <w:t>The rationale for according children the capacity to work stems from the realities that children, especially in this age bracket, have had to cater for their own needs and to provide for themselves, and therefore achieve this through employment. The paper will delve into the discussion of child labour, which necessitated the protection of working children in the law. Furthermore, children being a vulnerable group of people in the society, need laws to safeguard their interests, and these existing laws shall be compared against the best interest principle, and a determination will be made on the findings and further give recommendations</w:t>
      </w:r>
      <w:r w:rsidR="001E3FDF">
        <w:rPr>
          <w:rFonts w:cs="Times New Roman"/>
        </w:rPr>
        <w:t xml:space="preserve"> on the discussion on the right to income</w:t>
      </w:r>
      <w:r>
        <w:rPr>
          <w:rFonts w:cs="Times New Roman"/>
        </w:rPr>
        <w:t xml:space="preserve">. </w:t>
      </w:r>
    </w:p>
    <w:p w14:paraId="2F12B248" w14:textId="77777777" w:rsidR="007C663F" w:rsidRDefault="007C663F" w:rsidP="00CE0F96">
      <w:pPr>
        <w:spacing w:line="480" w:lineRule="auto"/>
        <w:rPr>
          <w:rFonts w:cs="Times New Roman"/>
        </w:rPr>
      </w:pPr>
    </w:p>
    <w:p w14:paraId="55251B40" w14:textId="6BF47C9B" w:rsidR="007C663F" w:rsidRPr="00024028" w:rsidRDefault="007C663F" w:rsidP="00CE0F96">
      <w:pPr>
        <w:spacing w:line="480" w:lineRule="auto"/>
        <w:rPr>
          <w:rFonts w:cs="Times New Roman"/>
        </w:rPr>
        <w:sectPr w:rsidR="007C663F" w:rsidRPr="00024028" w:rsidSect="00551914">
          <w:footerReference w:type="default" r:id="rId9"/>
          <w:footerReference w:type="first" r:id="rId10"/>
          <w:pgSz w:w="11906" w:h="16838"/>
          <w:pgMar w:top="1440" w:right="1440" w:bottom="1440" w:left="1440" w:header="708" w:footer="708" w:gutter="0"/>
          <w:pgNumType w:fmt="lowerRoman" w:start="0"/>
          <w:cols w:space="708"/>
          <w:titlePg/>
          <w:docGrid w:linePitch="360"/>
        </w:sectPr>
      </w:pPr>
    </w:p>
    <w:p w14:paraId="68EA507C" w14:textId="1A1FEC87" w:rsidR="00CE0F96" w:rsidRPr="000E48F6" w:rsidRDefault="00CE0F96" w:rsidP="00CE0F96">
      <w:pPr>
        <w:pStyle w:val="Heading1"/>
        <w:jc w:val="center"/>
        <w:rPr>
          <w:rFonts w:ascii="Times New Roman" w:hAnsi="Times New Roman" w:cs="Times New Roman"/>
          <w:b/>
          <w:color w:val="auto"/>
          <w:sz w:val="24"/>
          <w:szCs w:val="24"/>
        </w:rPr>
      </w:pPr>
      <w:bookmarkStart w:id="4" w:name="_Toc33265942"/>
      <w:r w:rsidRPr="000E48F6">
        <w:rPr>
          <w:rFonts w:ascii="Times New Roman" w:hAnsi="Times New Roman" w:cs="Times New Roman"/>
          <w:b/>
          <w:color w:val="auto"/>
          <w:sz w:val="24"/>
          <w:szCs w:val="24"/>
        </w:rPr>
        <w:lastRenderedPageBreak/>
        <w:t xml:space="preserve">List of </w:t>
      </w:r>
      <w:r w:rsidR="007C663F">
        <w:rPr>
          <w:rFonts w:ascii="Times New Roman" w:hAnsi="Times New Roman" w:cs="Times New Roman"/>
          <w:b/>
          <w:color w:val="auto"/>
          <w:sz w:val="24"/>
          <w:szCs w:val="24"/>
        </w:rPr>
        <w:t>A</w:t>
      </w:r>
      <w:r w:rsidRPr="000E48F6">
        <w:rPr>
          <w:rFonts w:ascii="Times New Roman" w:hAnsi="Times New Roman" w:cs="Times New Roman"/>
          <w:b/>
          <w:color w:val="auto"/>
          <w:sz w:val="24"/>
          <w:szCs w:val="24"/>
        </w:rPr>
        <w:t>bbreviations</w:t>
      </w:r>
      <w:bookmarkEnd w:id="4"/>
    </w:p>
    <w:p w14:paraId="001E8423" w14:textId="77777777" w:rsidR="00CE0F96" w:rsidRDefault="00CE0F96" w:rsidP="00CE0F96">
      <w:pPr>
        <w:rPr>
          <w:rFonts w:cs="Times New Roman"/>
        </w:rPr>
      </w:pPr>
      <w:r>
        <w:rPr>
          <w:rFonts w:cs="Times New Roman"/>
        </w:rPr>
        <w:t>ACRWC                                      African Charter on the Rights and Welfare of the Child</w:t>
      </w:r>
    </w:p>
    <w:p w14:paraId="2DBFD316" w14:textId="77777777" w:rsidR="00CE0F96" w:rsidRDefault="00CE0F96" w:rsidP="00CE0F96">
      <w:pPr>
        <w:rPr>
          <w:rFonts w:cs="Times New Roman"/>
        </w:rPr>
      </w:pPr>
      <w:r>
        <w:rPr>
          <w:rFonts w:cs="Times New Roman"/>
        </w:rPr>
        <w:t>AIDS                                           Acquired Immune Deficiency Syndrome</w:t>
      </w:r>
    </w:p>
    <w:p w14:paraId="3311B874" w14:textId="77777777" w:rsidR="00CE0F96" w:rsidRDefault="00CE0F96" w:rsidP="00CE0F96">
      <w:pPr>
        <w:rPr>
          <w:rFonts w:cs="Times New Roman"/>
        </w:rPr>
      </w:pPr>
      <w:r>
        <w:rPr>
          <w:rFonts w:cs="Times New Roman"/>
        </w:rPr>
        <w:t>BIP</w:t>
      </w:r>
      <w:r>
        <w:rPr>
          <w:rFonts w:cs="Times New Roman"/>
        </w:rPr>
        <w:tab/>
      </w:r>
      <w:r>
        <w:rPr>
          <w:rFonts w:cs="Times New Roman"/>
        </w:rPr>
        <w:tab/>
      </w:r>
      <w:r>
        <w:rPr>
          <w:rFonts w:cs="Times New Roman"/>
        </w:rPr>
        <w:tab/>
      </w:r>
      <w:r>
        <w:rPr>
          <w:rFonts w:cs="Times New Roman"/>
        </w:rPr>
        <w:tab/>
        <w:t xml:space="preserve">    Best Interest Principle</w:t>
      </w:r>
    </w:p>
    <w:p w14:paraId="49DE0A9D" w14:textId="77777777" w:rsidR="00CE0F96" w:rsidRDefault="00CE0F96" w:rsidP="00CE0F96">
      <w:pPr>
        <w:rPr>
          <w:rFonts w:cs="Times New Roman"/>
        </w:rPr>
      </w:pPr>
      <w:r>
        <w:rPr>
          <w:rFonts w:cs="Times New Roman"/>
        </w:rPr>
        <w:t>CRC                                            Convention on Rights of the Child.</w:t>
      </w:r>
    </w:p>
    <w:p w14:paraId="664A0605" w14:textId="77777777" w:rsidR="00CE0F96" w:rsidRDefault="00CE0F96" w:rsidP="00CE0F96">
      <w:pPr>
        <w:rPr>
          <w:rFonts w:cs="Times New Roman"/>
        </w:rPr>
      </w:pPr>
      <w:r>
        <w:rPr>
          <w:rFonts w:cs="Times New Roman"/>
        </w:rPr>
        <w:t>HIV                                             Human Immunodeficiency Virus</w:t>
      </w:r>
    </w:p>
    <w:p w14:paraId="40D5D79E" w14:textId="77777777" w:rsidR="00CE0F96" w:rsidRDefault="00CE0F96" w:rsidP="00CE0F96">
      <w:pPr>
        <w:rPr>
          <w:rFonts w:cs="Times New Roman"/>
        </w:rPr>
      </w:pPr>
      <w:r>
        <w:rPr>
          <w:rFonts w:cs="Times New Roman"/>
        </w:rPr>
        <w:t>UN                                              United Nations</w:t>
      </w:r>
    </w:p>
    <w:p w14:paraId="1F041874" w14:textId="1BAC07C3" w:rsidR="00CE0F96" w:rsidRPr="00CE0F96" w:rsidRDefault="00CE0F96" w:rsidP="00CE0F96">
      <w:pPr>
        <w:rPr>
          <w:rFonts w:cs="Times New Roman"/>
        </w:rPr>
      </w:pPr>
      <w:r>
        <w:rPr>
          <w:rFonts w:cs="Times New Roman"/>
        </w:rPr>
        <w:t>UK</w:t>
      </w:r>
      <w:r>
        <w:rPr>
          <w:rFonts w:cs="Times New Roman"/>
        </w:rPr>
        <w:tab/>
      </w:r>
      <w:r>
        <w:rPr>
          <w:rFonts w:cs="Times New Roman"/>
        </w:rPr>
        <w:tab/>
      </w:r>
      <w:r>
        <w:rPr>
          <w:rFonts w:cs="Times New Roman"/>
        </w:rPr>
        <w:tab/>
      </w:r>
      <w:r>
        <w:rPr>
          <w:rFonts w:cs="Times New Roman"/>
        </w:rPr>
        <w:tab/>
        <w:t xml:space="preserve">    United Kingdom </w:t>
      </w:r>
      <w:r>
        <w:rPr>
          <w:rFonts w:cs="Times New Roman"/>
          <w:b/>
        </w:rPr>
        <w:br w:type="page"/>
      </w:r>
    </w:p>
    <w:p w14:paraId="4B0EF634" w14:textId="71C621B3" w:rsidR="00B53EC2" w:rsidRPr="000E48F6" w:rsidRDefault="00B53EC2" w:rsidP="000E48F6">
      <w:pPr>
        <w:pStyle w:val="Heading1"/>
        <w:jc w:val="center"/>
        <w:rPr>
          <w:rFonts w:ascii="Times New Roman" w:hAnsi="Times New Roman" w:cs="Times New Roman"/>
          <w:b/>
          <w:color w:val="auto"/>
          <w:sz w:val="24"/>
          <w:szCs w:val="24"/>
        </w:rPr>
      </w:pPr>
      <w:bookmarkStart w:id="5" w:name="_Toc33265943"/>
      <w:r w:rsidRPr="000E48F6">
        <w:rPr>
          <w:rFonts w:ascii="Times New Roman" w:hAnsi="Times New Roman" w:cs="Times New Roman"/>
          <w:b/>
          <w:color w:val="auto"/>
          <w:sz w:val="24"/>
          <w:szCs w:val="24"/>
        </w:rPr>
        <w:lastRenderedPageBreak/>
        <w:t xml:space="preserve">List of </w:t>
      </w:r>
      <w:r w:rsidR="007C663F">
        <w:rPr>
          <w:rFonts w:ascii="Times New Roman" w:hAnsi="Times New Roman" w:cs="Times New Roman"/>
          <w:b/>
          <w:color w:val="auto"/>
          <w:sz w:val="24"/>
          <w:szCs w:val="24"/>
        </w:rPr>
        <w:t>C</w:t>
      </w:r>
      <w:r w:rsidRPr="000E48F6">
        <w:rPr>
          <w:rFonts w:ascii="Times New Roman" w:hAnsi="Times New Roman" w:cs="Times New Roman"/>
          <w:b/>
          <w:color w:val="auto"/>
          <w:sz w:val="24"/>
          <w:szCs w:val="24"/>
        </w:rPr>
        <w:t>ases</w:t>
      </w:r>
      <w:bookmarkEnd w:id="5"/>
    </w:p>
    <w:p w14:paraId="5C5F81AC" w14:textId="56FE8C75" w:rsidR="00280042" w:rsidRPr="00280042" w:rsidRDefault="00280042" w:rsidP="00DF2F10">
      <w:pPr>
        <w:pStyle w:val="ListParagraph"/>
        <w:numPr>
          <w:ilvl w:val="0"/>
          <w:numId w:val="26"/>
        </w:numPr>
        <w:rPr>
          <w:rFonts w:cs="Times New Roman"/>
        </w:rPr>
      </w:pPr>
      <w:r>
        <w:rPr>
          <w:rFonts w:cs="Times New Roman"/>
          <w:i/>
        </w:rPr>
        <w:t xml:space="preserve">Bhutt v Bhutt </w:t>
      </w:r>
      <w:r>
        <w:rPr>
          <w:rFonts w:cs="Times New Roman"/>
          <w:iCs/>
        </w:rPr>
        <w:t>(2014) eKLR.</w:t>
      </w:r>
    </w:p>
    <w:p w14:paraId="497A7AC9" w14:textId="7F427A4B" w:rsidR="00DF2F10" w:rsidRDefault="00DF2F10" w:rsidP="00DF2F10">
      <w:pPr>
        <w:pStyle w:val="ListParagraph"/>
        <w:numPr>
          <w:ilvl w:val="0"/>
          <w:numId w:val="26"/>
        </w:numPr>
        <w:rPr>
          <w:rFonts w:cs="Times New Roman"/>
        </w:rPr>
      </w:pPr>
      <w:r w:rsidRPr="00B53EC2">
        <w:rPr>
          <w:rFonts w:cs="Times New Roman"/>
          <w:i/>
        </w:rPr>
        <w:t xml:space="preserve">Canadian Foundation for Children, Youth and the Law v Attorney General </w:t>
      </w:r>
      <w:r w:rsidRPr="00B53EC2">
        <w:rPr>
          <w:rFonts w:cs="Times New Roman"/>
        </w:rPr>
        <w:t>(2004), The Supreme Court of Canada.</w:t>
      </w:r>
    </w:p>
    <w:p w14:paraId="472E5188" w14:textId="6BFBEB20" w:rsidR="00280042" w:rsidRPr="00280042" w:rsidRDefault="00280042" w:rsidP="00280042">
      <w:pPr>
        <w:pStyle w:val="ListParagraph"/>
        <w:numPr>
          <w:ilvl w:val="0"/>
          <w:numId w:val="26"/>
        </w:numPr>
        <w:rPr>
          <w:rFonts w:cs="Times New Roman"/>
        </w:rPr>
      </w:pPr>
      <w:r>
        <w:rPr>
          <w:rFonts w:cs="Times New Roman"/>
          <w:i/>
        </w:rPr>
        <w:t xml:space="preserve">EKG v CK &amp; Another </w:t>
      </w:r>
      <w:r>
        <w:rPr>
          <w:rFonts w:cs="Times New Roman"/>
          <w:iCs/>
        </w:rPr>
        <w:t>(2017) eKLR.</w:t>
      </w:r>
    </w:p>
    <w:p w14:paraId="6151D4DE" w14:textId="605A3E48" w:rsidR="00280042" w:rsidRPr="00280042" w:rsidRDefault="00280042" w:rsidP="00280042">
      <w:pPr>
        <w:pStyle w:val="ListParagraph"/>
        <w:numPr>
          <w:ilvl w:val="0"/>
          <w:numId w:val="26"/>
        </w:numPr>
        <w:rPr>
          <w:rFonts w:cs="Times New Roman"/>
        </w:rPr>
      </w:pPr>
      <w:r>
        <w:rPr>
          <w:rFonts w:cs="Times New Roman"/>
          <w:i/>
          <w:iCs/>
        </w:rPr>
        <w:t xml:space="preserve">Felister Nduku Nzaku v Joyce Wairimu Gitau </w:t>
      </w:r>
      <w:r>
        <w:rPr>
          <w:rFonts w:cs="Times New Roman"/>
        </w:rPr>
        <w:t>(2016) eKLR.</w:t>
      </w:r>
    </w:p>
    <w:p w14:paraId="24E236F6" w14:textId="3A782176" w:rsidR="00B53EC2" w:rsidRDefault="00B53EC2" w:rsidP="00B53EC2">
      <w:pPr>
        <w:pStyle w:val="ListParagraph"/>
        <w:numPr>
          <w:ilvl w:val="0"/>
          <w:numId w:val="26"/>
        </w:numPr>
        <w:rPr>
          <w:rFonts w:cs="Times New Roman"/>
        </w:rPr>
      </w:pPr>
      <w:r w:rsidRPr="00B53EC2">
        <w:rPr>
          <w:rFonts w:cs="Times New Roman"/>
          <w:i/>
        </w:rPr>
        <w:t xml:space="preserve">Joseph Maraka Adoro (minor suing through the uncle) v Paul Njogo Kihara </w:t>
      </w:r>
      <w:r w:rsidRPr="00B53EC2">
        <w:rPr>
          <w:rFonts w:cs="Times New Roman"/>
        </w:rPr>
        <w:t>(2004) eKLR.</w:t>
      </w:r>
    </w:p>
    <w:p w14:paraId="647B086F" w14:textId="4EF0BA83" w:rsidR="00280042" w:rsidRPr="00356008" w:rsidRDefault="00280042" w:rsidP="00763907">
      <w:pPr>
        <w:pStyle w:val="ListParagraph"/>
        <w:numPr>
          <w:ilvl w:val="0"/>
          <w:numId w:val="26"/>
        </w:numPr>
        <w:rPr>
          <w:rFonts w:cs="Times New Roman"/>
        </w:rPr>
      </w:pPr>
      <w:r>
        <w:rPr>
          <w:rFonts w:cs="Times New Roman"/>
          <w:i/>
        </w:rPr>
        <w:t xml:space="preserve">Naidike v Attorney-General of Trinidad and Tobago </w:t>
      </w:r>
      <w:r>
        <w:rPr>
          <w:rFonts w:cs="Times New Roman"/>
          <w:iCs/>
        </w:rPr>
        <w:t>(2004), The United Kingdom Privy Council.</w:t>
      </w:r>
    </w:p>
    <w:p w14:paraId="043011EE" w14:textId="39B8D5D0" w:rsidR="00356008" w:rsidRPr="00356008" w:rsidRDefault="00356008" w:rsidP="00763907">
      <w:pPr>
        <w:pStyle w:val="ListParagraph"/>
        <w:numPr>
          <w:ilvl w:val="0"/>
          <w:numId w:val="26"/>
        </w:numPr>
        <w:rPr>
          <w:rFonts w:cs="Times New Roman"/>
          <w:lang w:val="es-ES"/>
        </w:rPr>
      </w:pPr>
      <w:r w:rsidRPr="00356008">
        <w:rPr>
          <w:rFonts w:cs="Times New Roman"/>
          <w:i/>
          <w:lang w:val="es-ES"/>
        </w:rPr>
        <w:t xml:space="preserve">N M M v J O W </w:t>
      </w:r>
      <w:r w:rsidRPr="00356008">
        <w:rPr>
          <w:rFonts w:cs="Times New Roman"/>
          <w:iCs/>
          <w:lang w:val="es-ES"/>
        </w:rPr>
        <w:t>(2016) eKLR.</w:t>
      </w:r>
    </w:p>
    <w:p w14:paraId="5B46724F" w14:textId="799C0C4D" w:rsidR="00DF2F10" w:rsidRPr="00DF2F10" w:rsidRDefault="00DF2F10" w:rsidP="00DF2F10">
      <w:pPr>
        <w:pStyle w:val="ListParagraph"/>
        <w:numPr>
          <w:ilvl w:val="0"/>
          <w:numId w:val="26"/>
        </w:numPr>
        <w:rPr>
          <w:rFonts w:cs="Times New Roman"/>
        </w:rPr>
      </w:pPr>
      <w:r w:rsidRPr="00B53EC2">
        <w:rPr>
          <w:rFonts w:cs="Times New Roman"/>
          <w:i/>
        </w:rPr>
        <w:t xml:space="preserve">Noordin v Karim </w:t>
      </w:r>
      <w:r w:rsidRPr="00B53EC2">
        <w:rPr>
          <w:rFonts w:cs="Times New Roman"/>
        </w:rPr>
        <w:t>(1990) eKLR.</w:t>
      </w:r>
    </w:p>
    <w:p w14:paraId="4234FE5E" w14:textId="2C5F3379" w:rsidR="00B53EC2" w:rsidRPr="00B53EC2" w:rsidRDefault="00B53EC2" w:rsidP="00B53EC2">
      <w:pPr>
        <w:pStyle w:val="ListParagraph"/>
        <w:numPr>
          <w:ilvl w:val="0"/>
          <w:numId w:val="26"/>
        </w:numPr>
        <w:rPr>
          <w:rFonts w:cs="Times New Roman"/>
        </w:rPr>
      </w:pPr>
      <w:r w:rsidRPr="00B53EC2">
        <w:rPr>
          <w:rFonts w:cs="Times New Roman"/>
          <w:i/>
        </w:rPr>
        <w:t xml:space="preserve">Re C K S (Minor) </w:t>
      </w:r>
      <w:r w:rsidRPr="00B53EC2">
        <w:rPr>
          <w:rFonts w:cs="Times New Roman"/>
        </w:rPr>
        <w:t>(2018) eKLR.</w:t>
      </w:r>
      <w:r w:rsidRPr="00B53EC2">
        <w:rPr>
          <w:rFonts w:cs="Times New Roman"/>
          <w:i/>
        </w:rPr>
        <w:t xml:space="preserve"> </w:t>
      </w:r>
    </w:p>
    <w:p w14:paraId="0976EDEA" w14:textId="77777777" w:rsidR="00B53EC2" w:rsidRPr="004F282F" w:rsidRDefault="00B53EC2" w:rsidP="00B53EC2">
      <w:pPr>
        <w:rPr>
          <w:rFonts w:cs="Times New Roman"/>
        </w:rPr>
      </w:pPr>
    </w:p>
    <w:p w14:paraId="22DED938" w14:textId="77777777" w:rsidR="00B53EC2" w:rsidRPr="004F282F" w:rsidRDefault="00B53EC2">
      <w:pPr>
        <w:rPr>
          <w:rFonts w:cs="Times New Roman"/>
        </w:rPr>
      </w:pPr>
      <w:r w:rsidRPr="004F282F">
        <w:rPr>
          <w:rFonts w:cs="Times New Roman"/>
        </w:rPr>
        <w:br w:type="page"/>
      </w:r>
    </w:p>
    <w:p w14:paraId="459E59C8" w14:textId="0B86BE63" w:rsidR="00B53EC2" w:rsidRPr="000E48F6" w:rsidRDefault="00B53EC2" w:rsidP="000E48F6">
      <w:pPr>
        <w:pStyle w:val="Heading1"/>
        <w:jc w:val="center"/>
        <w:rPr>
          <w:rFonts w:ascii="Times New Roman" w:hAnsi="Times New Roman" w:cs="Times New Roman"/>
          <w:b/>
          <w:color w:val="auto"/>
          <w:sz w:val="24"/>
          <w:szCs w:val="24"/>
        </w:rPr>
      </w:pPr>
      <w:bookmarkStart w:id="6" w:name="_Toc33265944"/>
      <w:r w:rsidRPr="000E48F6">
        <w:rPr>
          <w:rFonts w:ascii="Times New Roman" w:hAnsi="Times New Roman" w:cs="Times New Roman"/>
          <w:b/>
          <w:color w:val="auto"/>
          <w:sz w:val="24"/>
          <w:szCs w:val="24"/>
        </w:rPr>
        <w:lastRenderedPageBreak/>
        <w:t xml:space="preserve">List of </w:t>
      </w:r>
      <w:r w:rsidR="00CE0F96">
        <w:rPr>
          <w:rFonts w:ascii="Times New Roman" w:hAnsi="Times New Roman" w:cs="Times New Roman"/>
          <w:b/>
          <w:color w:val="auto"/>
          <w:sz w:val="24"/>
          <w:szCs w:val="24"/>
        </w:rPr>
        <w:t>L</w:t>
      </w:r>
      <w:r w:rsidRPr="000E48F6">
        <w:rPr>
          <w:rFonts w:ascii="Times New Roman" w:hAnsi="Times New Roman" w:cs="Times New Roman"/>
          <w:b/>
          <w:color w:val="auto"/>
          <w:sz w:val="24"/>
          <w:szCs w:val="24"/>
        </w:rPr>
        <w:t xml:space="preserve">egal </w:t>
      </w:r>
      <w:r w:rsidR="00CE0F96">
        <w:rPr>
          <w:rFonts w:ascii="Times New Roman" w:hAnsi="Times New Roman" w:cs="Times New Roman"/>
          <w:b/>
          <w:color w:val="auto"/>
          <w:sz w:val="24"/>
          <w:szCs w:val="24"/>
        </w:rPr>
        <w:t>I</w:t>
      </w:r>
      <w:r w:rsidRPr="000E48F6">
        <w:rPr>
          <w:rFonts w:ascii="Times New Roman" w:hAnsi="Times New Roman" w:cs="Times New Roman"/>
          <w:b/>
          <w:color w:val="auto"/>
          <w:sz w:val="24"/>
          <w:szCs w:val="24"/>
        </w:rPr>
        <w:t>nstruments</w:t>
      </w:r>
      <w:bookmarkEnd w:id="6"/>
    </w:p>
    <w:p w14:paraId="2889439C" w14:textId="00DC1194" w:rsidR="00280042" w:rsidRPr="00280042" w:rsidRDefault="00280042" w:rsidP="00280042">
      <w:pPr>
        <w:pStyle w:val="ListParagraph"/>
        <w:numPr>
          <w:ilvl w:val="0"/>
          <w:numId w:val="27"/>
        </w:numPr>
        <w:rPr>
          <w:rFonts w:cs="Times New Roman"/>
        </w:rPr>
      </w:pPr>
      <w:r>
        <w:rPr>
          <w:rFonts w:cs="Times New Roman"/>
          <w:i/>
        </w:rPr>
        <w:t xml:space="preserve">African Charter on the Rights and Welfare of the Child, </w:t>
      </w:r>
      <w:r>
        <w:rPr>
          <w:rFonts w:cs="Times New Roman"/>
          <w:iCs/>
        </w:rPr>
        <w:t>11 July 1990, CAB/LEG/24.9/49.</w:t>
      </w:r>
    </w:p>
    <w:p w14:paraId="159B0900" w14:textId="16CC7B48" w:rsidR="00280042" w:rsidRPr="00280042" w:rsidRDefault="00280042" w:rsidP="00280042">
      <w:pPr>
        <w:pStyle w:val="ListParagraph"/>
        <w:numPr>
          <w:ilvl w:val="0"/>
          <w:numId w:val="27"/>
        </w:numPr>
        <w:rPr>
          <w:rFonts w:cs="Times New Roman"/>
        </w:rPr>
      </w:pPr>
      <w:r>
        <w:rPr>
          <w:rFonts w:cs="Times New Roman"/>
          <w:i/>
        </w:rPr>
        <w:t xml:space="preserve">Geneva Declaration of the Rights of the Child, </w:t>
      </w:r>
      <w:r>
        <w:rPr>
          <w:rFonts w:cs="Times New Roman"/>
          <w:iCs/>
        </w:rPr>
        <w:t>26 September 1924, League of Nations.</w:t>
      </w:r>
    </w:p>
    <w:p w14:paraId="35C45F78" w14:textId="10FF2DB5" w:rsidR="00DF2F10" w:rsidRPr="00DF2F10" w:rsidRDefault="00DF2F10" w:rsidP="00DF2F10">
      <w:pPr>
        <w:pStyle w:val="ListParagraph"/>
        <w:numPr>
          <w:ilvl w:val="0"/>
          <w:numId w:val="27"/>
        </w:numPr>
        <w:rPr>
          <w:rFonts w:cs="Times New Roman"/>
        </w:rPr>
      </w:pPr>
      <w:r>
        <w:rPr>
          <w:rFonts w:cs="Times New Roman"/>
          <w:i/>
        </w:rPr>
        <w:t xml:space="preserve">Minimum Age Convention, </w:t>
      </w:r>
      <w:r>
        <w:rPr>
          <w:rFonts w:cs="Times New Roman"/>
        </w:rPr>
        <w:t>26 June 1973, 1015 UNTS 297.</w:t>
      </w:r>
    </w:p>
    <w:p w14:paraId="7B76BC1E" w14:textId="77777777" w:rsidR="0018182D" w:rsidRDefault="00B53EC2" w:rsidP="00B53EC2">
      <w:pPr>
        <w:pStyle w:val="ListParagraph"/>
        <w:numPr>
          <w:ilvl w:val="0"/>
          <w:numId w:val="27"/>
        </w:numPr>
        <w:rPr>
          <w:rFonts w:cs="Times New Roman"/>
        </w:rPr>
      </w:pPr>
      <w:r w:rsidRPr="00B53EC2">
        <w:rPr>
          <w:rFonts w:cs="Times New Roman"/>
          <w:i/>
        </w:rPr>
        <w:t>UN Convention on the Rights of a Child¸</w:t>
      </w:r>
      <w:r w:rsidR="00627DA1">
        <w:rPr>
          <w:rFonts w:cs="Times New Roman"/>
          <w:i/>
        </w:rPr>
        <w:t xml:space="preserve"> </w:t>
      </w:r>
      <w:r w:rsidRPr="00B53EC2">
        <w:rPr>
          <w:rFonts w:cs="Times New Roman"/>
        </w:rPr>
        <w:t>30 July 1990, 1577 UNTS 147.</w:t>
      </w:r>
    </w:p>
    <w:p w14:paraId="4FF19640" w14:textId="11F03084" w:rsidR="004F282F" w:rsidRPr="00280042" w:rsidRDefault="004F282F" w:rsidP="00B53EC2">
      <w:pPr>
        <w:pStyle w:val="ListParagraph"/>
        <w:numPr>
          <w:ilvl w:val="0"/>
          <w:numId w:val="27"/>
        </w:numPr>
        <w:rPr>
          <w:rFonts w:cs="Times New Roman"/>
        </w:rPr>
      </w:pPr>
      <w:r>
        <w:rPr>
          <w:rFonts w:cs="Times New Roman"/>
          <w:i/>
        </w:rPr>
        <w:t xml:space="preserve">UN Declaration of the Rights of the Child, </w:t>
      </w:r>
      <w:r>
        <w:rPr>
          <w:rFonts w:cs="Times New Roman"/>
          <w:iCs/>
        </w:rPr>
        <w:t>20 November 1959, A/RES/1386</w:t>
      </w:r>
      <w:r w:rsidR="00280042">
        <w:rPr>
          <w:rFonts w:cs="Times New Roman"/>
          <w:iCs/>
        </w:rPr>
        <w:t xml:space="preserve"> </w:t>
      </w:r>
      <w:r>
        <w:rPr>
          <w:rFonts w:cs="Times New Roman"/>
          <w:iCs/>
        </w:rPr>
        <w:t>(XIV).</w:t>
      </w:r>
    </w:p>
    <w:p w14:paraId="468204AE" w14:textId="4FD8013B" w:rsidR="00280042" w:rsidRPr="00280042" w:rsidRDefault="00280042" w:rsidP="00280042">
      <w:pPr>
        <w:pStyle w:val="ListParagraph"/>
        <w:numPr>
          <w:ilvl w:val="0"/>
          <w:numId w:val="27"/>
        </w:numPr>
        <w:rPr>
          <w:rFonts w:cs="Times New Roman"/>
        </w:rPr>
      </w:pPr>
      <w:r>
        <w:rPr>
          <w:rFonts w:cs="Times New Roman"/>
          <w:i/>
        </w:rPr>
        <w:t xml:space="preserve">Worst Forms of Child Labour Convention, </w:t>
      </w:r>
      <w:r>
        <w:rPr>
          <w:rFonts w:cs="Times New Roman"/>
          <w:iCs/>
        </w:rPr>
        <w:t>17 June 1999, C182.</w:t>
      </w:r>
    </w:p>
    <w:p w14:paraId="58B466C4" w14:textId="74233DF2" w:rsidR="00715882" w:rsidRPr="001071D7" w:rsidRDefault="00B53EC2" w:rsidP="001071D7">
      <w:pPr>
        <w:rPr>
          <w:rFonts w:cs="Times New Roman"/>
        </w:rPr>
      </w:pPr>
      <w:r>
        <w:rPr>
          <w:rFonts w:cs="Times New Roman"/>
        </w:rPr>
        <w:br w:type="page"/>
      </w:r>
    </w:p>
    <w:p w14:paraId="268D7B82" w14:textId="3252D16D" w:rsidR="000F5136" w:rsidRPr="00A5096E" w:rsidRDefault="000F5136" w:rsidP="000F5136">
      <w:pPr>
        <w:pStyle w:val="Heading1"/>
        <w:jc w:val="center"/>
        <w:rPr>
          <w:rFonts w:ascii="Times New Roman" w:hAnsi="Times New Roman" w:cs="Times New Roman"/>
          <w:b/>
          <w:color w:val="auto"/>
          <w:sz w:val="28"/>
          <w:szCs w:val="28"/>
        </w:rPr>
      </w:pPr>
      <w:bookmarkStart w:id="7" w:name="_Toc33265945"/>
      <w:bookmarkStart w:id="8" w:name="_Hlk24146268"/>
      <w:r w:rsidRPr="00A5096E">
        <w:rPr>
          <w:rFonts w:ascii="Times New Roman" w:hAnsi="Times New Roman" w:cs="Times New Roman"/>
          <w:b/>
          <w:color w:val="auto"/>
          <w:sz w:val="28"/>
          <w:szCs w:val="28"/>
        </w:rPr>
        <w:lastRenderedPageBreak/>
        <w:t xml:space="preserve">Chapter One: </w:t>
      </w:r>
      <w:r w:rsidR="004C0AA7" w:rsidRPr="00A5096E">
        <w:rPr>
          <w:rFonts w:ascii="Times New Roman" w:hAnsi="Times New Roman" w:cs="Times New Roman"/>
          <w:b/>
          <w:color w:val="auto"/>
          <w:sz w:val="28"/>
          <w:szCs w:val="28"/>
        </w:rPr>
        <w:t>Introduction</w:t>
      </w:r>
      <w:bookmarkEnd w:id="7"/>
    </w:p>
    <w:p w14:paraId="0109781E" w14:textId="50982F12" w:rsidR="00715882" w:rsidRPr="001071D7" w:rsidRDefault="00681668" w:rsidP="004C0AA7">
      <w:pPr>
        <w:pStyle w:val="Heading1"/>
        <w:rPr>
          <w:rFonts w:ascii="Times New Roman" w:hAnsi="Times New Roman" w:cs="Times New Roman"/>
          <w:b/>
          <w:color w:val="auto"/>
          <w:sz w:val="24"/>
          <w:szCs w:val="24"/>
        </w:rPr>
      </w:pPr>
      <w:bookmarkStart w:id="9" w:name="_Toc33265946"/>
      <w:r w:rsidRPr="005D7C5D">
        <w:rPr>
          <w:rFonts w:ascii="Times New Roman" w:hAnsi="Times New Roman" w:cs="Times New Roman"/>
          <w:b/>
          <w:color w:val="auto"/>
          <w:sz w:val="24"/>
          <w:szCs w:val="24"/>
        </w:rPr>
        <w:t>1.1</w:t>
      </w:r>
      <w:r>
        <w:rPr>
          <w:rFonts w:ascii="Times New Roman" w:hAnsi="Times New Roman" w:cs="Times New Roman"/>
          <w:b/>
          <w:color w:val="auto"/>
          <w:sz w:val="24"/>
          <w:szCs w:val="24"/>
        </w:rPr>
        <w:t xml:space="preserve"> </w:t>
      </w:r>
      <w:r w:rsidR="00715882" w:rsidRPr="001071D7">
        <w:rPr>
          <w:rFonts w:ascii="Times New Roman" w:hAnsi="Times New Roman" w:cs="Times New Roman"/>
          <w:b/>
          <w:color w:val="auto"/>
          <w:sz w:val="24"/>
          <w:szCs w:val="24"/>
        </w:rPr>
        <w:t>Background</w:t>
      </w:r>
      <w:bookmarkEnd w:id="9"/>
    </w:p>
    <w:p w14:paraId="1FF12F45" w14:textId="7D9411FC" w:rsidR="00C200BE" w:rsidRDefault="00C200BE" w:rsidP="00C216AE">
      <w:pPr>
        <w:rPr>
          <w:rFonts w:cs="Times New Roman"/>
        </w:rPr>
      </w:pPr>
      <w:r>
        <w:rPr>
          <w:rFonts w:cs="Times New Roman"/>
        </w:rPr>
        <w:t xml:space="preserve">The Minimum Age </w:t>
      </w:r>
      <w:r w:rsidRPr="00EE6C41">
        <w:rPr>
          <w:rFonts w:cs="Times New Roman"/>
        </w:rPr>
        <w:t xml:space="preserve">Convention </w:t>
      </w:r>
      <w:r w:rsidR="00DF2F10">
        <w:rPr>
          <w:rFonts w:cs="Times New Roman"/>
        </w:rPr>
        <w:t>is a creation</w:t>
      </w:r>
      <w:r>
        <w:rPr>
          <w:rFonts w:cs="Times New Roman"/>
        </w:rPr>
        <w:t xml:space="preserve"> of the International Labour Organization, which is a branch of the United Nations </w:t>
      </w:r>
      <w:r w:rsidR="00E00FCD">
        <w:rPr>
          <w:rFonts w:cs="Times New Roman"/>
        </w:rPr>
        <w:t>organization</w:t>
      </w:r>
      <w:r>
        <w:rPr>
          <w:rFonts w:cs="Times New Roman"/>
        </w:rPr>
        <w:t xml:space="preserve"> that seeks to </w:t>
      </w:r>
      <w:r w:rsidR="008C2F67">
        <w:rPr>
          <w:rFonts w:cs="Times New Roman"/>
        </w:rPr>
        <w:t>establish standards of labour,</w:t>
      </w:r>
      <w:r>
        <w:rPr>
          <w:rFonts w:cs="Times New Roman"/>
        </w:rPr>
        <w:t xml:space="preserve"> develop policies and programme</w:t>
      </w:r>
      <w:r w:rsidR="00636883">
        <w:rPr>
          <w:rFonts w:cs="Times New Roman"/>
        </w:rPr>
        <w:t>s</w:t>
      </w:r>
      <w:r w:rsidR="008C2F67">
        <w:rPr>
          <w:rFonts w:cs="Times New Roman"/>
        </w:rPr>
        <w:t xml:space="preserve"> </w:t>
      </w:r>
      <w:r w:rsidR="00AD056E">
        <w:rPr>
          <w:rFonts w:cs="Times New Roman"/>
        </w:rPr>
        <w:t xml:space="preserve">aimed at </w:t>
      </w:r>
      <w:r>
        <w:rPr>
          <w:rFonts w:cs="Times New Roman"/>
        </w:rPr>
        <w:t xml:space="preserve">promoting decent work for </w:t>
      </w:r>
      <w:r w:rsidR="008C2F67">
        <w:rPr>
          <w:rFonts w:cs="Times New Roman"/>
        </w:rPr>
        <w:t>everyone</w:t>
      </w:r>
      <w:r>
        <w:rPr>
          <w:rFonts w:cs="Times New Roman"/>
        </w:rPr>
        <w:t>.</w:t>
      </w:r>
      <w:r>
        <w:rPr>
          <w:rStyle w:val="FootnoteReference"/>
          <w:rFonts w:cs="Times New Roman"/>
        </w:rPr>
        <w:footnoteReference w:id="1"/>
      </w:r>
      <w:r w:rsidR="00DF2F10">
        <w:rPr>
          <w:rFonts w:cs="Times New Roman"/>
        </w:rPr>
        <w:t xml:space="preserve"> The Convention</w:t>
      </w:r>
      <w:r>
        <w:rPr>
          <w:rFonts w:cs="Times New Roman"/>
        </w:rPr>
        <w:t xml:space="preserve"> attempt</w:t>
      </w:r>
      <w:r w:rsidR="00B1044D">
        <w:rPr>
          <w:rFonts w:cs="Times New Roman"/>
        </w:rPr>
        <w:t>s</w:t>
      </w:r>
      <w:r>
        <w:rPr>
          <w:rFonts w:cs="Times New Roman"/>
        </w:rPr>
        <w:t xml:space="preserve"> to curb forced </w:t>
      </w:r>
      <w:r w:rsidR="00544F3B">
        <w:rPr>
          <w:rFonts w:cs="Times New Roman"/>
        </w:rPr>
        <w:t xml:space="preserve">child </w:t>
      </w:r>
      <w:r>
        <w:rPr>
          <w:rFonts w:cs="Times New Roman"/>
        </w:rPr>
        <w:t>labour and further regulate the</w:t>
      </w:r>
      <w:r w:rsidR="00544F3B">
        <w:rPr>
          <w:rFonts w:cs="Times New Roman"/>
        </w:rPr>
        <w:t>ir</w:t>
      </w:r>
      <w:r>
        <w:rPr>
          <w:rFonts w:cs="Times New Roman"/>
        </w:rPr>
        <w:t xml:space="preserve"> working </w:t>
      </w:r>
      <w:r w:rsidR="00544F3B">
        <w:rPr>
          <w:rFonts w:cs="Times New Roman"/>
        </w:rPr>
        <w:t>as they</w:t>
      </w:r>
      <w:r>
        <w:rPr>
          <w:rFonts w:cs="Times New Roman"/>
        </w:rPr>
        <w:t xml:space="preserve"> have been admitted to employment.</w:t>
      </w:r>
      <w:r>
        <w:rPr>
          <w:rStyle w:val="FootnoteReference"/>
          <w:rFonts w:cs="Times New Roman"/>
        </w:rPr>
        <w:footnoteReference w:id="2"/>
      </w:r>
      <w:r>
        <w:rPr>
          <w:rFonts w:cs="Times New Roman"/>
        </w:rPr>
        <w:t xml:space="preserve"> It was adopted on the 26 June 1973, which Kenya </w:t>
      </w:r>
      <w:r w:rsidRPr="00EE6C41">
        <w:rPr>
          <w:rFonts w:cs="Times New Roman"/>
        </w:rPr>
        <w:t xml:space="preserve">ratified </w:t>
      </w:r>
      <w:r>
        <w:rPr>
          <w:rFonts w:cs="Times New Roman"/>
        </w:rPr>
        <w:t>on the 9 April 1979,</w:t>
      </w:r>
      <w:r>
        <w:rPr>
          <w:rStyle w:val="FootnoteReference"/>
          <w:rFonts w:cs="Times New Roman"/>
        </w:rPr>
        <w:footnoteReference w:id="3"/>
      </w:r>
      <w:r>
        <w:rPr>
          <w:rFonts w:cs="Times New Roman"/>
        </w:rPr>
        <w:t xml:space="preserve"> </w:t>
      </w:r>
      <w:r w:rsidR="005C5CA6">
        <w:rPr>
          <w:rFonts w:cs="Times New Roman"/>
        </w:rPr>
        <w:t xml:space="preserve">and </w:t>
      </w:r>
      <w:r>
        <w:rPr>
          <w:rFonts w:cs="Times New Roman"/>
        </w:rPr>
        <w:t xml:space="preserve">therefore </w:t>
      </w:r>
      <w:r w:rsidR="005C5CA6">
        <w:rPr>
          <w:rFonts w:cs="Times New Roman"/>
        </w:rPr>
        <w:t xml:space="preserve">is </w:t>
      </w:r>
      <w:r>
        <w:rPr>
          <w:rFonts w:cs="Times New Roman"/>
        </w:rPr>
        <w:t xml:space="preserve">binding on Kenya in this regard. </w:t>
      </w:r>
    </w:p>
    <w:p w14:paraId="3A1F7268" w14:textId="791BE4CE" w:rsidR="00D7269D" w:rsidRDefault="0016229D" w:rsidP="001071D7">
      <w:pPr>
        <w:rPr>
          <w:rFonts w:cs="Times New Roman"/>
        </w:rPr>
      </w:pPr>
      <w:r>
        <w:rPr>
          <w:rFonts w:cs="Times New Roman"/>
        </w:rPr>
        <w:t xml:space="preserve">Kenya has </w:t>
      </w:r>
      <w:r w:rsidR="001734C0">
        <w:rPr>
          <w:rFonts w:cs="Times New Roman"/>
        </w:rPr>
        <w:t xml:space="preserve">gone </w:t>
      </w:r>
      <w:r>
        <w:rPr>
          <w:rFonts w:cs="Times New Roman"/>
        </w:rPr>
        <w:t xml:space="preserve">further to </w:t>
      </w:r>
      <w:r w:rsidR="008C2F67">
        <w:rPr>
          <w:rFonts w:cs="Times New Roman"/>
        </w:rPr>
        <w:t>incorporate</w:t>
      </w:r>
      <w:r w:rsidR="00260D07">
        <w:rPr>
          <w:rFonts w:cs="Times New Roman"/>
        </w:rPr>
        <w:t xml:space="preserve"> the provisions of this Convention </w:t>
      </w:r>
      <w:r w:rsidR="004C0AA7">
        <w:rPr>
          <w:rFonts w:cs="Times New Roman"/>
        </w:rPr>
        <w:t xml:space="preserve">through the regulation of working children </w:t>
      </w:r>
      <w:r w:rsidR="001F26C8">
        <w:rPr>
          <w:rFonts w:cs="Times New Roman"/>
        </w:rPr>
        <w:t>in the Employment Act</w:t>
      </w:r>
      <w:r w:rsidR="00334F4E">
        <w:rPr>
          <w:rFonts w:cs="Times New Roman"/>
        </w:rPr>
        <w:t>,</w:t>
      </w:r>
      <w:r w:rsidR="001F26C8">
        <w:rPr>
          <w:rStyle w:val="FootnoteReference"/>
          <w:rFonts w:cs="Times New Roman"/>
        </w:rPr>
        <w:footnoteReference w:id="4"/>
      </w:r>
      <w:r w:rsidR="007A337E">
        <w:rPr>
          <w:rFonts w:cs="Times New Roman"/>
        </w:rPr>
        <w:t xml:space="preserve"> providing that no </w:t>
      </w:r>
      <w:r w:rsidR="008C2F67">
        <w:rPr>
          <w:rFonts w:cs="Times New Roman"/>
        </w:rPr>
        <w:t xml:space="preserve">child who has not </w:t>
      </w:r>
      <w:r w:rsidR="00544F3B">
        <w:rPr>
          <w:rFonts w:cs="Times New Roman"/>
        </w:rPr>
        <w:t>reached</w:t>
      </w:r>
      <w:r w:rsidR="008C2F67">
        <w:rPr>
          <w:rFonts w:cs="Times New Roman"/>
        </w:rPr>
        <w:t xml:space="preserve"> the age of thirteen years shall be admitted into employment</w:t>
      </w:r>
      <w:r w:rsidR="007A337E">
        <w:rPr>
          <w:rFonts w:cs="Times New Roman"/>
        </w:rPr>
        <w:t>.</w:t>
      </w:r>
      <w:r w:rsidR="007A337E">
        <w:rPr>
          <w:rStyle w:val="FootnoteReference"/>
          <w:rFonts w:cs="Times New Roman"/>
        </w:rPr>
        <w:footnoteReference w:id="5"/>
      </w:r>
      <w:r w:rsidR="00C3628B">
        <w:rPr>
          <w:rFonts w:cs="Times New Roman"/>
        </w:rPr>
        <w:t xml:space="preserve"> </w:t>
      </w:r>
      <w:r w:rsidR="00D7269D" w:rsidRPr="001071D7">
        <w:rPr>
          <w:rFonts w:cs="Times New Roman"/>
        </w:rPr>
        <w:t xml:space="preserve">A child </w:t>
      </w:r>
      <w:r w:rsidR="00544F3B">
        <w:rPr>
          <w:rFonts w:cs="Times New Roman"/>
        </w:rPr>
        <w:t>has been</w:t>
      </w:r>
      <w:r w:rsidR="00D7269D" w:rsidRPr="001071D7">
        <w:rPr>
          <w:rFonts w:cs="Times New Roman"/>
        </w:rPr>
        <w:t xml:space="preserve"> defined as any</w:t>
      </w:r>
      <w:r w:rsidR="00B1044D">
        <w:rPr>
          <w:rFonts w:cs="Times New Roman"/>
        </w:rPr>
        <w:t xml:space="preserve"> person who has not attained the</w:t>
      </w:r>
      <w:r w:rsidR="00D7269D" w:rsidRPr="001071D7">
        <w:rPr>
          <w:rFonts w:cs="Times New Roman"/>
        </w:rPr>
        <w:t xml:space="preserve"> age of eighteen years</w:t>
      </w:r>
      <w:r w:rsidR="008C2F67">
        <w:rPr>
          <w:rFonts w:cs="Times New Roman"/>
        </w:rPr>
        <w:t>,</w:t>
      </w:r>
      <w:r w:rsidR="00D7269D" w:rsidRPr="001071D7">
        <w:rPr>
          <w:rStyle w:val="FootnoteReference"/>
          <w:rFonts w:cs="Times New Roman"/>
        </w:rPr>
        <w:footnoteReference w:id="6"/>
      </w:r>
      <w:r w:rsidR="00D7269D" w:rsidRPr="001071D7">
        <w:rPr>
          <w:rFonts w:cs="Times New Roman"/>
        </w:rPr>
        <w:t xml:space="preserve"> </w:t>
      </w:r>
      <w:r w:rsidR="008C2F67">
        <w:rPr>
          <w:rFonts w:cs="Times New Roman"/>
        </w:rPr>
        <w:t xml:space="preserve">a similar definition to that found in </w:t>
      </w:r>
      <w:r w:rsidR="001734C0">
        <w:rPr>
          <w:rFonts w:cs="Times New Roman"/>
        </w:rPr>
        <w:t>t</w:t>
      </w:r>
      <w:r w:rsidR="00203109">
        <w:rPr>
          <w:rFonts w:cs="Times New Roman"/>
        </w:rPr>
        <w:t>he U</w:t>
      </w:r>
      <w:r w:rsidR="00544F3B">
        <w:rPr>
          <w:rFonts w:cs="Times New Roman"/>
        </w:rPr>
        <w:t>N CRC.</w:t>
      </w:r>
      <w:r w:rsidR="00203109">
        <w:rPr>
          <w:rStyle w:val="FootnoteReference"/>
          <w:rFonts w:cs="Times New Roman"/>
        </w:rPr>
        <w:footnoteReference w:id="7"/>
      </w:r>
      <w:r w:rsidR="00203109">
        <w:rPr>
          <w:rFonts w:cs="Times New Roman"/>
        </w:rPr>
        <w:t xml:space="preserve"> </w:t>
      </w:r>
      <w:r w:rsidR="001E3FDF">
        <w:rPr>
          <w:rFonts w:cs="Times New Roman"/>
        </w:rPr>
        <w:t>For the purposes of this paper, a child is any person between the age of thirteen and fifteen years.</w:t>
      </w:r>
    </w:p>
    <w:p w14:paraId="75909F95" w14:textId="3844FFBB" w:rsidR="00840647" w:rsidRDefault="00544F3B" w:rsidP="001071D7">
      <w:pPr>
        <w:rPr>
          <w:rFonts w:cs="Times New Roman"/>
        </w:rPr>
      </w:pPr>
      <w:r>
        <w:rPr>
          <w:rFonts w:cs="Times New Roman"/>
        </w:rPr>
        <w:t>Regardless of</w:t>
      </w:r>
      <w:r w:rsidR="00D77E54">
        <w:rPr>
          <w:rFonts w:cs="Times New Roman"/>
        </w:rPr>
        <w:t xml:space="preserve"> the </w:t>
      </w:r>
      <w:r w:rsidR="004362EA">
        <w:rPr>
          <w:rFonts w:cs="Times New Roman"/>
        </w:rPr>
        <w:t>fact</w:t>
      </w:r>
      <w:r w:rsidR="00D77E54">
        <w:rPr>
          <w:rFonts w:cs="Times New Roman"/>
        </w:rPr>
        <w:t xml:space="preserve"> that children lack capacity and are </w:t>
      </w:r>
      <w:r w:rsidR="00F569D7">
        <w:rPr>
          <w:rFonts w:cs="Times New Roman"/>
        </w:rPr>
        <w:t>generally considered</w:t>
      </w:r>
      <w:r w:rsidR="00D77E54">
        <w:rPr>
          <w:rFonts w:cs="Times New Roman"/>
        </w:rPr>
        <w:t xml:space="preserve"> unable to work,</w:t>
      </w:r>
      <w:r w:rsidR="00CB6F23">
        <w:rPr>
          <w:rFonts w:cs="Times New Roman"/>
        </w:rPr>
        <w:t xml:space="preserve"> there have been developments in the recent past to show that children have been seen to have capacity to contract for employment</w:t>
      </w:r>
      <w:r w:rsidR="00CB6F23">
        <w:rPr>
          <w:rStyle w:val="FootnoteReference"/>
          <w:rFonts w:cs="Times New Roman"/>
        </w:rPr>
        <w:footnoteReference w:id="8"/>
      </w:r>
      <w:r w:rsidR="00CB6F23">
        <w:rPr>
          <w:rFonts w:cs="Times New Roman"/>
        </w:rPr>
        <w:t xml:space="preserve"> or for their basic needs</w:t>
      </w:r>
      <w:r w:rsidR="00536E93">
        <w:rPr>
          <w:rFonts w:cs="Times New Roman"/>
        </w:rPr>
        <w:t>.</w:t>
      </w:r>
      <w:r w:rsidR="00CB6F23">
        <w:rPr>
          <w:rStyle w:val="FootnoteReference"/>
          <w:rFonts w:cs="Times New Roman"/>
        </w:rPr>
        <w:footnoteReference w:id="9"/>
      </w:r>
      <w:r w:rsidR="00CB6F23">
        <w:rPr>
          <w:rFonts w:cs="Times New Roman"/>
        </w:rPr>
        <w:t xml:space="preserve"> </w:t>
      </w:r>
      <w:r w:rsidR="00983288">
        <w:rPr>
          <w:rFonts w:cs="Times New Roman"/>
        </w:rPr>
        <w:t xml:space="preserve">This is the realization of the provisions of </w:t>
      </w:r>
      <w:r w:rsidR="00840647">
        <w:rPr>
          <w:rFonts w:cs="Times New Roman"/>
        </w:rPr>
        <w:t>Article 7 of the</w:t>
      </w:r>
      <w:r w:rsidR="00983288">
        <w:rPr>
          <w:rFonts w:cs="Times New Roman"/>
        </w:rPr>
        <w:t xml:space="preserve"> </w:t>
      </w:r>
      <w:r w:rsidR="00D749ED" w:rsidRPr="001071D7">
        <w:rPr>
          <w:rFonts w:cs="Times New Roman"/>
        </w:rPr>
        <w:t>Minimum Age</w:t>
      </w:r>
      <w:r w:rsidR="00A526F9">
        <w:rPr>
          <w:rFonts w:cs="Times New Roman"/>
        </w:rPr>
        <w:t xml:space="preserve"> Convention </w:t>
      </w:r>
      <w:r w:rsidR="00D749ED">
        <w:rPr>
          <w:rFonts w:cs="Times New Roman"/>
        </w:rPr>
        <w:t>which provides that the</w:t>
      </w:r>
      <w:r w:rsidR="00D749ED" w:rsidRPr="001071D7">
        <w:rPr>
          <w:rFonts w:cs="Times New Roman"/>
        </w:rPr>
        <w:t xml:space="preserve"> minimum age for </w:t>
      </w:r>
      <w:r>
        <w:rPr>
          <w:rFonts w:cs="Times New Roman"/>
        </w:rPr>
        <w:t xml:space="preserve">the employment of a </w:t>
      </w:r>
      <w:r w:rsidR="003B751A">
        <w:rPr>
          <w:rFonts w:cs="Times New Roman"/>
        </w:rPr>
        <w:t>child</w:t>
      </w:r>
      <w:r w:rsidR="00D749ED" w:rsidRPr="001071D7">
        <w:rPr>
          <w:rFonts w:cs="Times New Roman"/>
        </w:rPr>
        <w:t xml:space="preserve"> is </w:t>
      </w:r>
      <w:r w:rsidR="007604DE">
        <w:rPr>
          <w:rFonts w:cs="Times New Roman"/>
        </w:rPr>
        <w:t>thir</w:t>
      </w:r>
      <w:r w:rsidR="0027552E">
        <w:rPr>
          <w:rFonts w:cs="Times New Roman"/>
        </w:rPr>
        <w:t>teen</w:t>
      </w:r>
      <w:r w:rsidR="00D749ED" w:rsidRPr="001071D7">
        <w:rPr>
          <w:rFonts w:cs="Times New Roman"/>
        </w:rPr>
        <w:t xml:space="preserve"> years </w:t>
      </w:r>
      <w:r w:rsidR="003B751A">
        <w:rPr>
          <w:rFonts w:cs="Times New Roman"/>
        </w:rPr>
        <w:t xml:space="preserve">with conditions that the </w:t>
      </w:r>
      <w:r>
        <w:rPr>
          <w:rFonts w:cs="Times New Roman"/>
        </w:rPr>
        <w:t>work should not be injurious to their health and safety</w:t>
      </w:r>
      <w:r w:rsidR="00840647">
        <w:rPr>
          <w:rFonts w:cs="Times New Roman"/>
        </w:rPr>
        <w:t xml:space="preserve"> and should not be a hindrance to their attainment of education</w:t>
      </w:r>
      <w:r>
        <w:rPr>
          <w:rFonts w:cs="Times New Roman"/>
        </w:rPr>
        <w:t>.</w:t>
      </w:r>
      <w:r w:rsidR="00D749ED">
        <w:rPr>
          <w:rStyle w:val="FootnoteReference"/>
          <w:rFonts w:cs="Times New Roman"/>
        </w:rPr>
        <w:footnoteReference w:id="10"/>
      </w:r>
      <w:r w:rsidR="00DD0F51">
        <w:rPr>
          <w:rFonts w:cs="Times New Roman"/>
        </w:rPr>
        <w:t xml:space="preserve"> Furthermore, </w:t>
      </w:r>
      <w:r w:rsidR="00621D41">
        <w:rPr>
          <w:rFonts w:cs="Times New Roman"/>
        </w:rPr>
        <w:t xml:space="preserve">the rationale for this is that </w:t>
      </w:r>
      <w:r w:rsidR="00DD0F51">
        <w:rPr>
          <w:rFonts w:cs="Times New Roman"/>
        </w:rPr>
        <w:t xml:space="preserve">children have had to cater for their needs and provide for themselves </w:t>
      </w:r>
      <w:r w:rsidR="00C3628B">
        <w:rPr>
          <w:rFonts w:cs="Times New Roman"/>
        </w:rPr>
        <w:t xml:space="preserve">as they lack an adult as a parent or guardian </w:t>
      </w:r>
      <w:r w:rsidR="00DD0F51">
        <w:rPr>
          <w:rFonts w:cs="Times New Roman"/>
        </w:rPr>
        <w:t>and thus</w:t>
      </w:r>
      <w:r w:rsidR="00C3628B">
        <w:rPr>
          <w:rFonts w:cs="Times New Roman"/>
        </w:rPr>
        <w:t xml:space="preserve"> achieve</w:t>
      </w:r>
      <w:r w:rsidR="00B26AFF">
        <w:rPr>
          <w:rFonts w:cs="Times New Roman"/>
        </w:rPr>
        <w:t xml:space="preserve"> this through</w:t>
      </w:r>
      <w:r w:rsidR="00DD0F51">
        <w:rPr>
          <w:rFonts w:cs="Times New Roman"/>
        </w:rPr>
        <w:t xml:space="preserve"> </w:t>
      </w:r>
      <w:r w:rsidR="00A526F9">
        <w:rPr>
          <w:rFonts w:cs="Times New Roman"/>
        </w:rPr>
        <w:t>employment.</w:t>
      </w:r>
      <w:r w:rsidR="005C5CA6">
        <w:rPr>
          <w:rStyle w:val="FootnoteReference"/>
          <w:rFonts w:cs="Times New Roman"/>
        </w:rPr>
        <w:footnoteReference w:id="11"/>
      </w:r>
      <w:r w:rsidR="00A526F9">
        <w:rPr>
          <w:rFonts w:cs="Times New Roman"/>
        </w:rPr>
        <w:t xml:space="preserve"> </w:t>
      </w:r>
    </w:p>
    <w:p w14:paraId="370049AC" w14:textId="7BFD527D" w:rsidR="0094042B" w:rsidRDefault="0094042B" w:rsidP="001071D7">
      <w:pPr>
        <w:rPr>
          <w:rFonts w:cs="Times New Roman"/>
        </w:rPr>
      </w:pPr>
      <w:r>
        <w:rPr>
          <w:rFonts w:cs="Times New Roman"/>
        </w:rPr>
        <w:lastRenderedPageBreak/>
        <w:t xml:space="preserve">Allowing children to work has necessitated their rights to be safeguarded in law as children are considered a vulnerable group of persons in society. This has been seen in the </w:t>
      </w:r>
      <w:r w:rsidR="001734C0">
        <w:rPr>
          <w:rFonts w:cs="Times New Roman"/>
        </w:rPr>
        <w:t>p</w:t>
      </w:r>
      <w:r>
        <w:rPr>
          <w:rFonts w:cs="Times New Roman"/>
        </w:rPr>
        <w:t xml:space="preserve">rotection of </w:t>
      </w:r>
      <w:r w:rsidR="001734C0">
        <w:rPr>
          <w:rFonts w:cs="Times New Roman"/>
        </w:rPr>
        <w:t>c</w:t>
      </w:r>
      <w:r>
        <w:rPr>
          <w:rFonts w:cs="Times New Roman"/>
        </w:rPr>
        <w:t>hildren present in the Employment Act</w:t>
      </w:r>
      <w:r w:rsidR="00B1044D">
        <w:rPr>
          <w:rFonts w:cs="Times New Roman"/>
        </w:rPr>
        <w:t>,</w:t>
      </w:r>
      <w:r>
        <w:rPr>
          <w:rStyle w:val="FootnoteReference"/>
          <w:rFonts w:cs="Times New Roman"/>
        </w:rPr>
        <w:footnoteReference w:id="12"/>
      </w:r>
      <w:r>
        <w:rPr>
          <w:rFonts w:cs="Times New Roman"/>
        </w:rPr>
        <w:t xml:space="preserve"> which has adopted international legislation on working children including the type of work they are allowed to carry out which </w:t>
      </w:r>
      <w:r w:rsidR="004A05F4">
        <w:rPr>
          <w:rFonts w:cs="Times New Roman"/>
        </w:rPr>
        <w:t>also</w:t>
      </w:r>
      <w:r>
        <w:rPr>
          <w:rFonts w:cs="Times New Roman"/>
        </w:rPr>
        <w:t xml:space="preserve"> prohibit</w:t>
      </w:r>
      <w:r w:rsidR="004A05F4">
        <w:rPr>
          <w:rFonts w:cs="Times New Roman"/>
        </w:rPr>
        <w:t>s</w:t>
      </w:r>
      <w:r>
        <w:rPr>
          <w:rFonts w:cs="Times New Roman"/>
        </w:rPr>
        <w:t xml:space="preserve"> the </w:t>
      </w:r>
      <w:r w:rsidR="00B1044D">
        <w:rPr>
          <w:rFonts w:cs="Times New Roman"/>
        </w:rPr>
        <w:t>type of work a child should not be involved in,</w:t>
      </w:r>
      <w:r w:rsidR="00636883">
        <w:rPr>
          <w:rStyle w:val="FootnoteReference"/>
          <w:rFonts w:cs="Times New Roman"/>
        </w:rPr>
        <w:footnoteReference w:id="13"/>
      </w:r>
      <w:r>
        <w:rPr>
          <w:rFonts w:cs="Times New Roman"/>
        </w:rPr>
        <w:t xml:space="preserve"> timings of work</w:t>
      </w:r>
      <w:r>
        <w:rPr>
          <w:rStyle w:val="FootnoteReference"/>
          <w:rFonts w:cs="Times New Roman"/>
        </w:rPr>
        <w:footnoteReference w:id="14"/>
      </w:r>
      <w:r>
        <w:rPr>
          <w:rFonts w:cs="Times New Roman"/>
        </w:rPr>
        <w:t xml:space="preserve"> and other such particulars. However, despite these provisions in place, certain aspects of the working child have been overlooked </w:t>
      </w:r>
      <w:r w:rsidR="004F1BA1">
        <w:rPr>
          <w:rFonts w:cs="Times New Roman"/>
        </w:rPr>
        <w:t xml:space="preserve">and as such the best interest of the child </w:t>
      </w:r>
      <w:r w:rsidR="00F95213">
        <w:rPr>
          <w:rFonts w:cs="Times New Roman"/>
        </w:rPr>
        <w:t>has not been upheld.</w:t>
      </w:r>
      <w:r w:rsidR="004F1BA1">
        <w:rPr>
          <w:rFonts w:cs="Times New Roman"/>
        </w:rPr>
        <w:t xml:space="preserve"> </w:t>
      </w:r>
      <w:r w:rsidR="00840647">
        <w:rPr>
          <w:rFonts w:cs="Times New Roman"/>
        </w:rPr>
        <w:t>The b</w:t>
      </w:r>
      <w:r w:rsidR="0070121E">
        <w:rPr>
          <w:rFonts w:cs="Times New Roman"/>
        </w:rPr>
        <w:t>est interest</w:t>
      </w:r>
      <w:r w:rsidR="00840647">
        <w:rPr>
          <w:rFonts w:cs="Times New Roman"/>
        </w:rPr>
        <w:t xml:space="preserve"> principle</w:t>
      </w:r>
      <w:r w:rsidR="0070121E">
        <w:rPr>
          <w:rFonts w:cs="Times New Roman"/>
        </w:rPr>
        <w:t xml:space="preserve"> </w:t>
      </w:r>
      <w:r w:rsidR="002268A2">
        <w:rPr>
          <w:rFonts w:cs="Times New Roman"/>
        </w:rPr>
        <w:t xml:space="preserve">stipulates that </w:t>
      </w:r>
      <w:r w:rsidR="0070121E">
        <w:rPr>
          <w:rFonts w:cs="Times New Roman"/>
        </w:rPr>
        <w:t xml:space="preserve">decision makers are </w:t>
      </w:r>
      <w:r w:rsidR="002268A2">
        <w:rPr>
          <w:rFonts w:cs="Times New Roman"/>
        </w:rPr>
        <w:t>obliged</w:t>
      </w:r>
      <w:r w:rsidR="0070121E">
        <w:rPr>
          <w:rFonts w:cs="Times New Roman"/>
        </w:rPr>
        <w:t xml:space="preserve"> to </w:t>
      </w:r>
      <w:r w:rsidR="00B1044D">
        <w:rPr>
          <w:rFonts w:cs="Times New Roman"/>
        </w:rPr>
        <w:t>factor in</w:t>
      </w:r>
      <w:r w:rsidR="0070121E">
        <w:rPr>
          <w:rFonts w:cs="Times New Roman"/>
        </w:rPr>
        <w:t xml:space="preserve"> the general welfare of children when making decisions about their care and placement.</w:t>
      </w:r>
      <w:r w:rsidR="0070121E">
        <w:rPr>
          <w:rStyle w:val="FootnoteReference"/>
          <w:rFonts w:cs="Times New Roman"/>
        </w:rPr>
        <w:footnoteReference w:id="15"/>
      </w:r>
      <w:r w:rsidR="0070121E">
        <w:rPr>
          <w:rFonts w:cs="Times New Roman"/>
        </w:rPr>
        <w:t xml:space="preserve"> </w:t>
      </w:r>
    </w:p>
    <w:p w14:paraId="550D0364" w14:textId="2CE4571C" w:rsidR="0094042B" w:rsidRDefault="0094042B" w:rsidP="002B6337">
      <w:pPr>
        <w:rPr>
          <w:rFonts w:cs="Times New Roman"/>
        </w:rPr>
      </w:pPr>
      <w:r>
        <w:rPr>
          <w:rFonts w:cs="Times New Roman"/>
        </w:rPr>
        <w:t xml:space="preserve">For instance, </w:t>
      </w:r>
      <w:r w:rsidR="0070121E">
        <w:rPr>
          <w:rFonts w:cs="Times New Roman"/>
        </w:rPr>
        <w:t>despite the two steps taken forward to increase the capabilities of children to carry out certain acts for themselves, one step is taken back as there has been a gap in the law as to the proceeds of the employment. A right in this regard possesses the meaning of a legally recognised interest in, to, or against a person or a thing.</w:t>
      </w:r>
      <w:r w:rsidR="0070121E">
        <w:rPr>
          <w:rStyle w:val="FootnoteReference"/>
          <w:rFonts w:cs="Times New Roman"/>
        </w:rPr>
        <w:footnoteReference w:id="16"/>
      </w:r>
      <w:r w:rsidR="0070121E">
        <w:rPr>
          <w:rFonts w:cs="Times New Roman"/>
        </w:rPr>
        <w:t xml:space="preserve"> Therefore, these working children do have a right in the proceeds of their employment through their exertion in working and are thus entitled to them. </w:t>
      </w:r>
      <w:bookmarkStart w:id="10" w:name="_Hlk33042342"/>
      <w:r w:rsidR="0070121E">
        <w:rPr>
          <w:rFonts w:cs="Times New Roman"/>
        </w:rPr>
        <w:t>Right to income is an essential part of the human being and his existence and leads to the improvement of their wellbeing and livelihood,</w:t>
      </w:r>
      <w:r w:rsidR="0070121E">
        <w:rPr>
          <w:rStyle w:val="FootnoteReference"/>
          <w:rFonts w:cs="Times New Roman"/>
        </w:rPr>
        <w:footnoteReference w:id="17"/>
      </w:r>
      <w:r w:rsidR="0070121E">
        <w:rPr>
          <w:rFonts w:cs="Times New Roman"/>
        </w:rPr>
        <w:t xml:space="preserve"> and thus important.</w:t>
      </w:r>
      <w:bookmarkEnd w:id="10"/>
      <w:r w:rsidR="0070121E">
        <w:rPr>
          <w:rFonts w:cs="Times New Roman"/>
        </w:rPr>
        <w:t xml:space="preserve"> Also, because of the vulnerability of children in the workplace, whether in the informal or formal sector, written contracts</w:t>
      </w:r>
      <w:r w:rsidR="00F95213">
        <w:rPr>
          <w:rFonts w:cs="Times New Roman"/>
        </w:rPr>
        <w:t>, which have been prohibited by law</w:t>
      </w:r>
      <w:r w:rsidR="00536E93">
        <w:rPr>
          <w:rFonts w:cs="Times New Roman"/>
        </w:rPr>
        <w:t>,</w:t>
      </w:r>
      <w:r w:rsidR="00F95213">
        <w:rPr>
          <w:rStyle w:val="FootnoteReference"/>
          <w:rFonts w:cs="Times New Roman"/>
        </w:rPr>
        <w:footnoteReference w:id="18"/>
      </w:r>
      <w:r w:rsidR="00F95213">
        <w:rPr>
          <w:rFonts w:cs="Times New Roman"/>
        </w:rPr>
        <w:t xml:space="preserve"> are meant to</w:t>
      </w:r>
      <w:r w:rsidR="0070121E">
        <w:rPr>
          <w:rFonts w:cs="Times New Roman"/>
        </w:rPr>
        <w:t xml:space="preserve"> safeguard their interests in the employment field and provide evidence of agreement in the case of violation or dispute</w:t>
      </w:r>
      <w:r w:rsidR="00F95213">
        <w:rPr>
          <w:rFonts w:cs="Times New Roman"/>
        </w:rPr>
        <w:t xml:space="preserve"> and are thus an important requirement of working children</w:t>
      </w:r>
      <w:r w:rsidR="0070121E">
        <w:rPr>
          <w:rFonts w:cs="Times New Roman"/>
        </w:rPr>
        <w:t xml:space="preserve">. </w:t>
      </w:r>
      <w:r w:rsidR="00840647">
        <w:rPr>
          <w:rFonts w:cs="Times New Roman"/>
        </w:rPr>
        <w:t>Furthermore, a written contract will ensure job security for the child.</w:t>
      </w:r>
    </w:p>
    <w:p w14:paraId="07D261AF" w14:textId="14DAC4BA" w:rsidR="00715882" w:rsidRPr="002B0239" w:rsidRDefault="00681668" w:rsidP="004C0AA7">
      <w:pPr>
        <w:pStyle w:val="Heading1"/>
        <w:rPr>
          <w:rFonts w:ascii="Times New Roman" w:hAnsi="Times New Roman" w:cs="Times New Roman"/>
          <w:b/>
          <w:bCs/>
          <w:color w:val="C00000"/>
          <w:sz w:val="24"/>
          <w:szCs w:val="24"/>
        </w:rPr>
      </w:pPr>
      <w:bookmarkStart w:id="11" w:name="_Toc33265947"/>
      <w:r w:rsidRPr="004C0AA7">
        <w:rPr>
          <w:rFonts w:ascii="Times New Roman" w:hAnsi="Times New Roman" w:cs="Times New Roman"/>
          <w:b/>
          <w:bCs/>
          <w:color w:val="auto"/>
          <w:sz w:val="24"/>
          <w:szCs w:val="24"/>
        </w:rPr>
        <w:t>1.</w:t>
      </w:r>
      <w:r w:rsidR="001105AF" w:rsidRPr="004C0AA7">
        <w:rPr>
          <w:rFonts w:ascii="Times New Roman" w:hAnsi="Times New Roman" w:cs="Times New Roman"/>
          <w:b/>
          <w:bCs/>
          <w:color w:val="auto"/>
          <w:sz w:val="24"/>
          <w:szCs w:val="24"/>
        </w:rPr>
        <w:t>2</w:t>
      </w:r>
      <w:r w:rsidRPr="004C0AA7">
        <w:rPr>
          <w:rFonts w:ascii="Times New Roman" w:hAnsi="Times New Roman" w:cs="Times New Roman"/>
          <w:b/>
          <w:bCs/>
          <w:color w:val="auto"/>
          <w:sz w:val="24"/>
          <w:szCs w:val="24"/>
        </w:rPr>
        <w:t xml:space="preserve"> </w:t>
      </w:r>
      <w:r w:rsidR="00715882" w:rsidRPr="004C0AA7">
        <w:rPr>
          <w:rFonts w:ascii="Times New Roman" w:hAnsi="Times New Roman" w:cs="Times New Roman"/>
          <w:b/>
          <w:bCs/>
          <w:color w:val="auto"/>
          <w:sz w:val="24"/>
          <w:szCs w:val="24"/>
        </w:rPr>
        <w:t>Statement of problem</w:t>
      </w:r>
      <w:bookmarkEnd w:id="11"/>
    </w:p>
    <w:p w14:paraId="165FB861" w14:textId="61A2690D" w:rsidR="000C2E1E" w:rsidRDefault="0070121E" w:rsidP="00DB73A8">
      <w:r>
        <w:t xml:space="preserve">The </w:t>
      </w:r>
      <w:r w:rsidR="00F95213">
        <w:t xml:space="preserve">law is silent on what happens to the proceeds of the employment for a working child and further prohibits written contracts for a working child between </w:t>
      </w:r>
      <w:r w:rsidR="002268A2">
        <w:t>thirteen and fifteen years</w:t>
      </w:r>
      <w:r w:rsidR="00F95213">
        <w:t xml:space="preserve">. </w:t>
      </w:r>
    </w:p>
    <w:p w14:paraId="6531548F" w14:textId="27459F6D" w:rsidR="00715882" w:rsidRPr="004C0AA7" w:rsidRDefault="00681668" w:rsidP="004C0AA7">
      <w:pPr>
        <w:pStyle w:val="Heading1"/>
        <w:rPr>
          <w:rFonts w:ascii="Times New Roman" w:hAnsi="Times New Roman" w:cs="Times New Roman"/>
          <w:b/>
          <w:bCs/>
          <w:color w:val="auto"/>
          <w:sz w:val="24"/>
          <w:szCs w:val="24"/>
        </w:rPr>
      </w:pPr>
      <w:bookmarkStart w:id="12" w:name="_Toc33265948"/>
      <w:r w:rsidRPr="004C0AA7">
        <w:rPr>
          <w:rFonts w:ascii="Times New Roman" w:hAnsi="Times New Roman" w:cs="Times New Roman"/>
          <w:b/>
          <w:bCs/>
          <w:color w:val="auto"/>
          <w:sz w:val="24"/>
          <w:szCs w:val="24"/>
        </w:rPr>
        <w:lastRenderedPageBreak/>
        <w:t>1.</w:t>
      </w:r>
      <w:r w:rsidR="001105AF" w:rsidRPr="004C0AA7">
        <w:rPr>
          <w:rFonts w:ascii="Times New Roman" w:hAnsi="Times New Roman" w:cs="Times New Roman"/>
          <w:b/>
          <w:bCs/>
          <w:color w:val="auto"/>
          <w:sz w:val="24"/>
          <w:szCs w:val="24"/>
        </w:rPr>
        <w:t>3</w:t>
      </w:r>
      <w:r w:rsidRPr="004C0AA7">
        <w:rPr>
          <w:rFonts w:ascii="Times New Roman" w:hAnsi="Times New Roman" w:cs="Times New Roman"/>
          <w:b/>
          <w:bCs/>
          <w:color w:val="auto"/>
          <w:sz w:val="24"/>
          <w:szCs w:val="24"/>
        </w:rPr>
        <w:t xml:space="preserve"> </w:t>
      </w:r>
      <w:r w:rsidR="00715882" w:rsidRPr="004C0AA7">
        <w:rPr>
          <w:rFonts w:ascii="Times New Roman" w:hAnsi="Times New Roman" w:cs="Times New Roman"/>
          <w:b/>
          <w:bCs/>
          <w:color w:val="auto"/>
          <w:sz w:val="24"/>
          <w:szCs w:val="24"/>
        </w:rPr>
        <w:t>Statement of objectives</w:t>
      </w:r>
      <w:bookmarkEnd w:id="12"/>
    </w:p>
    <w:p w14:paraId="21B57CE3" w14:textId="5558BB2A" w:rsidR="00C71EF1" w:rsidRPr="001071D7" w:rsidRDefault="00C95891" w:rsidP="00C71EF1">
      <w:pPr>
        <w:pStyle w:val="ListParagraph"/>
        <w:numPr>
          <w:ilvl w:val="0"/>
          <w:numId w:val="1"/>
        </w:numPr>
        <w:rPr>
          <w:rFonts w:cs="Times New Roman"/>
        </w:rPr>
      </w:pPr>
      <w:r>
        <w:rPr>
          <w:rFonts w:cs="Times New Roman"/>
        </w:rPr>
        <w:t>To explore the r</w:t>
      </w:r>
      <w:r w:rsidR="00C71EF1" w:rsidRPr="00A929B5">
        <w:rPr>
          <w:rFonts w:cs="Times New Roman"/>
        </w:rPr>
        <w:t>ationale behind allowing children to be admitted into employment.</w:t>
      </w:r>
    </w:p>
    <w:p w14:paraId="125E8A9D" w14:textId="0AD8A09D" w:rsidR="000F7B61" w:rsidRPr="00840647" w:rsidRDefault="00C95891" w:rsidP="00840647">
      <w:pPr>
        <w:pStyle w:val="ListParagraph"/>
        <w:numPr>
          <w:ilvl w:val="0"/>
          <w:numId w:val="1"/>
        </w:numPr>
        <w:rPr>
          <w:rFonts w:cs="Times New Roman"/>
        </w:rPr>
      </w:pPr>
      <w:r>
        <w:rPr>
          <w:rFonts w:cs="Times New Roman"/>
        </w:rPr>
        <w:t>To u</w:t>
      </w:r>
      <w:r w:rsidR="00C71EF1">
        <w:rPr>
          <w:rFonts w:cs="Times New Roman"/>
        </w:rPr>
        <w:t>nderstand the be</w:t>
      </w:r>
      <w:r w:rsidR="00207DD0">
        <w:rPr>
          <w:rFonts w:cs="Times New Roman"/>
        </w:rPr>
        <w:t>st</w:t>
      </w:r>
      <w:r w:rsidR="00C71EF1">
        <w:rPr>
          <w:rFonts w:cs="Times New Roman"/>
        </w:rPr>
        <w:t xml:space="preserve"> interest </w:t>
      </w:r>
      <w:r w:rsidR="004108DA">
        <w:rPr>
          <w:rFonts w:cs="Times New Roman"/>
        </w:rPr>
        <w:t xml:space="preserve">principle as applied to </w:t>
      </w:r>
      <w:r w:rsidR="00840647">
        <w:rPr>
          <w:rFonts w:cs="Times New Roman"/>
        </w:rPr>
        <w:t xml:space="preserve">working </w:t>
      </w:r>
      <w:r w:rsidR="00C71EF1">
        <w:rPr>
          <w:rFonts w:cs="Times New Roman"/>
        </w:rPr>
        <w:t>childre</w:t>
      </w:r>
      <w:r w:rsidR="00840647">
        <w:rPr>
          <w:rFonts w:cs="Times New Roman"/>
        </w:rPr>
        <w:t>n</w:t>
      </w:r>
      <w:r w:rsidR="00B1044D">
        <w:rPr>
          <w:rFonts w:cs="Times New Roman"/>
        </w:rPr>
        <w:t>.</w:t>
      </w:r>
      <w:r w:rsidR="0070121E" w:rsidRPr="00840647">
        <w:rPr>
          <w:rFonts w:cs="Times New Roman"/>
        </w:rPr>
        <w:t xml:space="preserve"> </w:t>
      </w:r>
    </w:p>
    <w:p w14:paraId="58058FA6" w14:textId="52214B1A" w:rsidR="00E62D9B" w:rsidRDefault="00C95891" w:rsidP="001071D7">
      <w:pPr>
        <w:pStyle w:val="ListParagraph"/>
        <w:numPr>
          <w:ilvl w:val="0"/>
          <w:numId w:val="1"/>
        </w:numPr>
        <w:rPr>
          <w:rFonts w:cs="Times New Roman"/>
        </w:rPr>
      </w:pPr>
      <w:r>
        <w:rPr>
          <w:rFonts w:cs="Times New Roman"/>
        </w:rPr>
        <w:t>To d</w:t>
      </w:r>
      <w:r w:rsidR="00387320">
        <w:rPr>
          <w:rFonts w:cs="Times New Roman"/>
        </w:rPr>
        <w:t xml:space="preserve">etermine whether the </w:t>
      </w:r>
      <w:r w:rsidR="00207DD0">
        <w:rPr>
          <w:rFonts w:cs="Times New Roman"/>
        </w:rPr>
        <w:t>best</w:t>
      </w:r>
      <w:r w:rsidR="00387320">
        <w:rPr>
          <w:rFonts w:cs="Times New Roman"/>
        </w:rPr>
        <w:t xml:space="preserve"> interest principle is sufficient </w:t>
      </w:r>
      <w:r w:rsidR="00E62D9B">
        <w:rPr>
          <w:rFonts w:cs="Times New Roman"/>
        </w:rPr>
        <w:t xml:space="preserve">ground </w:t>
      </w:r>
      <w:r w:rsidR="00387320">
        <w:rPr>
          <w:rFonts w:cs="Times New Roman"/>
        </w:rPr>
        <w:t xml:space="preserve">to accord </w:t>
      </w:r>
      <w:r w:rsidR="0070121E">
        <w:rPr>
          <w:rFonts w:cs="Times New Roman"/>
        </w:rPr>
        <w:t xml:space="preserve">and enforce the protection of </w:t>
      </w:r>
      <w:r w:rsidR="00AC5D53">
        <w:rPr>
          <w:rFonts w:cs="Times New Roman"/>
        </w:rPr>
        <w:t xml:space="preserve">the </w:t>
      </w:r>
      <w:r w:rsidR="0070121E">
        <w:rPr>
          <w:rFonts w:cs="Times New Roman"/>
        </w:rPr>
        <w:t>right</w:t>
      </w:r>
      <w:r w:rsidR="00AC5D53">
        <w:rPr>
          <w:rFonts w:cs="Times New Roman"/>
        </w:rPr>
        <w:t xml:space="preserve"> of income</w:t>
      </w:r>
      <w:r w:rsidR="0070121E">
        <w:rPr>
          <w:rFonts w:cs="Times New Roman"/>
        </w:rPr>
        <w:t xml:space="preserve"> for working children</w:t>
      </w:r>
      <w:r w:rsidR="00840647">
        <w:rPr>
          <w:rFonts w:cs="Times New Roman"/>
        </w:rPr>
        <w:t xml:space="preserve"> through a comparative study between Kenya and the United Kingdom</w:t>
      </w:r>
      <w:r w:rsidR="00AC5D53">
        <w:rPr>
          <w:rFonts w:cs="Times New Roman"/>
        </w:rPr>
        <w:t>.</w:t>
      </w:r>
      <w:r w:rsidR="0070121E">
        <w:rPr>
          <w:rFonts w:cs="Times New Roman"/>
        </w:rPr>
        <w:t xml:space="preserve"> </w:t>
      </w:r>
    </w:p>
    <w:p w14:paraId="5FD00E74" w14:textId="21D37D02" w:rsidR="00715882" w:rsidRPr="004C0AA7" w:rsidRDefault="00681668" w:rsidP="004C0AA7">
      <w:pPr>
        <w:pStyle w:val="Heading1"/>
        <w:rPr>
          <w:rFonts w:ascii="Times New Roman" w:hAnsi="Times New Roman" w:cs="Times New Roman"/>
          <w:b/>
          <w:bCs/>
          <w:color w:val="auto"/>
          <w:sz w:val="24"/>
          <w:szCs w:val="24"/>
        </w:rPr>
      </w:pPr>
      <w:bookmarkStart w:id="13" w:name="_Toc33265949"/>
      <w:r w:rsidRPr="004C0AA7">
        <w:rPr>
          <w:rFonts w:ascii="Times New Roman" w:hAnsi="Times New Roman" w:cs="Times New Roman"/>
          <w:b/>
          <w:bCs/>
          <w:color w:val="auto"/>
          <w:sz w:val="24"/>
          <w:szCs w:val="24"/>
        </w:rPr>
        <w:t>1.</w:t>
      </w:r>
      <w:r w:rsidR="001105AF" w:rsidRPr="004C0AA7">
        <w:rPr>
          <w:rFonts w:ascii="Times New Roman" w:hAnsi="Times New Roman" w:cs="Times New Roman"/>
          <w:b/>
          <w:bCs/>
          <w:color w:val="auto"/>
          <w:sz w:val="24"/>
          <w:szCs w:val="24"/>
        </w:rPr>
        <w:t>4</w:t>
      </w:r>
      <w:r w:rsidRPr="004C0AA7">
        <w:rPr>
          <w:rFonts w:ascii="Times New Roman" w:hAnsi="Times New Roman" w:cs="Times New Roman"/>
          <w:b/>
          <w:bCs/>
          <w:color w:val="auto"/>
          <w:sz w:val="24"/>
          <w:szCs w:val="24"/>
        </w:rPr>
        <w:t xml:space="preserve"> </w:t>
      </w:r>
      <w:r w:rsidR="00715882" w:rsidRPr="004C0AA7">
        <w:rPr>
          <w:rFonts w:ascii="Times New Roman" w:hAnsi="Times New Roman" w:cs="Times New Roman"/>
          <w:b/>
          <w:bCs/>
          <w:color w:val="auto"/>
          <w:sz w:val="24"/>
          <w:szCs w:val="24"/>
        </w:rPr>
        <w:t>Hypothesis</w:t>
      </w:r>
      <w:bookmarkEnd w:id="13"/>
    </w:p>
    <w:p w14:paraId="79D74D79" w14:textId="0856DF90" w:rsidR="00715882" w:rsidRPr="00E96F3F" w:rsidRDefault="00982D70" w:rsidP="001071D7">
      <w:pPr>
        <w:rPr>
          <w:rFonts w:cs="Times New Roman"/>
        </w:rPr>
      </w:pPr>
      <w:r w:rsidRPr="001071D7">
        <w:rPr>
          <w:rFonts w:cs="Times New Roman"/>
        </w:rPr>
        <w:t>Children</w:t>
      </w:r>
      <w:r w:rsidR="00544F3B">
        <w:rPr>
          <w:rFonts w:cs="Times New Roman"/>
        </w:rPr>
        <w:t xml:space="preserve"> who are admitted into employment</w:t>
      </w:r>
      <w:r w:rsidRPr="001071D7">
        <w:rPr>
          <w:rFonts w:cs="Times New Roman"/>
        </w:rPr>
        <w:t xml:space="preserve"> </w:t>
      </w:r>
      <w:r w:rsidR="00B1044D">
        <w:rPr>
          <w:rFonts w:cs="Times New Roman"/>
        </w:rPr>
        <w:t>in the age bracket</w:t>
      </w:r>
      <w:r w:rsidR="00A302BB">
        <w:rPr>
          <w:rFonts w:cs="Times New Roman"/>
        </w:rPr>
        <w:t xml:space="preserve"> of </w:t>
      </w:r>
      <w:r w:rsidR="00644DD9">
        <w:rPr>
          <w:rFonts w:cs="Times New Roman"/>
        </w:rPr>
        <w:t xml:space="preserve">thirteen and </w:t>
      </w:r>
      <w:r w:rsidR="00BC39B0">
        <w:rPr>
          <w:rFonts w:cs="Times New Roman"/>
        </w:rPr>
        <w:t>fifteen</w:t>
      </w:r>
      <w:r w:rsidR="00A302BB">
        <w:rPr>
          <w:rFonts w:cs="Times New Roman"/>
        </w:rPr>
        <w:t xml:space="preserve"> </w:t>
      </w:r>
      <w:r w:rsidR="00636883">
        <w:rPr>
          <w:rFonts w:cs="Times New Roman"/>
        </w:rPr>
        <w:t xml:space="preserve">years </w:t>
      </w:r>
      <w:r w:rsidRPr="001071D7">
        <w:rPr>
          <w:rFonts w:cs="Times New Roman"/>
        </w:rPr>
        <w:t xml:space="preserve">should </w:t>
      </w:r>
      <w:r w:rsidR="00E96F3F">
        <w:rPr>
          <w:rFonts w:cs="Times New Roman"/>
        </w:rPr>
        <w:t xml:space="preserve">have the right to income protected </w:t>
      </w:r>
      <w:r w:rsidR="0070121E">
        <w:rPr>
          <w:rFonts w:cs="Times New Roman"/>
        </w:rPr>
        <w:t>under law and the restriction on written contracts removed</w:t>
      </w:r>
      <w:r w:rsidR="00E96F3F">
        <w:rPr>
          <w:rFonts w:cs="Times New Roman"/>
        </w:rPr>
        <w:t xml:space="preserve"> </w:t>
      </w:r>
      <w:r w:rsidRPr="001071D7">
        <w:rPr>
          <w:rFonts w:cs="Times New Roman"/>
        </w:rPr>
        <w:t xml:space="preserve">by virtue of their </w:t>
      </w:r>
      <w:r w:rsidR="00207DD0">
        <w:rPr>
          <w:rFonts w:cs="Times New Roman"/>
        </w:rPr>
        <w:t>best</w:t>
      </w:r>
      <w:r w:rsidRPr="001071D7">
        <w:rPr>
          <w:rFonts w:cs="Times New Roman"/>
        </w:rPr>
        <w:t xml:space="preserve"> interest </w:t>
      </w:r>
      <w:r w:rsidR="00BC39B0">
        <w:rPr>
          <w:rFonts w:cs="Times New Roman"/>
        </w:rPr>
        <w:t xml:space="preserve">through their admission into employment. </w:t>
      </w:r>
      <w:r w:rsidR="00895FF0">
        <w:rPr>
          <w:rFonts w:cs="Times New Roman"/>
        </w:rPr>
        <w:t xml:space="preserve"> </w:t>
      </w:r>
    </w:p>
    <w:p w14:paraId="21BDCED3" w14:textId="525D3EFA" w:rsidR="00715882" w:rsidRPr="004C0AA7" w:rsidRDefault="00681668" w:rsidP="004C0AA7">
      <w:pPr>
        <w:pStyle w:val="Heading1"/>
        <w:rPr>
          <w:rFonts w:ascii="Times New Roman" w:hAnsi="Times New Roman" w:cs="Times New Roman"/>
          <w:b/>
          <w:bCs/>
          <w:color w:val="auto"/>
          <w:sz w:val="24"/>
          <w:szCs w:val="24"/>
        </w:rPr>
      </w:pPr>
      <w:bookmarkStart w:id="14" w:name="_Toc33265950"/>
      <w:r w:rsidRPr="004C0AA7">
        <w:rPr>
          <w:rFonts w:ascii="Times New Roman" w:hAnsi="Times New Roman" w:cs="Times New Roman"/>
          <w:b/>
          <w:bCs/>
          <w:color w:val="auto"/>
          <w:sz w:val="24"/>
          <w:szCs w:val="24"/>
        </w:rPr>
        <w:t>1.</w:t>
      </w:r>
      <w:r w:rsidR="001105AF" w:rsidRPr="004C0AA7">
        <w:rPr>
          <w:rFonts w:ascii="Times New Roman" w:hAnsi="Times New Roman" w:cs="Times New Roman"/>
          <w:b/>
          <w:bCs/>
          <w:color w:val="auto"/>
          <w:sz w:val="24"/>
          <w:szCs w:val="24"/>
        </w:rPr>
        <w:t>5</w:t>
      </w:r>
      <w:r w:rsidRPr="004C0AA7">
        <w:rPr>
          <w:rFonts w:ascii="Times New Roman" w:hAnsi="Times New Roman" w:cs="Times New Roman"/>
          <w:b/>
          <w:bCs/>
          <w:color w:val="auto"/>
          <w:sz w:val="24"/>
          <w:szCs w:val="24"/>
        </w:rPr>
        <w:t xml:space="preserve"> </w:t>
      </w:r>
      <w:r w:rsidR="00715882" w:rsidRPr="004C0AA7">
        <w:rPr>
          <w:rFonts w:ascii="Times New Roman" w:hAnsi="Times New Roman" w:cs="Times New Roman"/>
          <w:b/>
          <w:bCs/>
          <w:color w:val="auto"/>
          <w:sz w:val="24"/>
          <w:szCs w:val="24"/>
        </w:rPr>
        <w:t>Research questions</w:t>
      </w:r>
      <w:bookmarkEnd w:id="14"/>
      <w:r w:rsidR="00715882" w:rsidRPr="004C0AA7">
        <w:rPr>
          <w:rFonts w:ascii="Times New Roman" w:hAnsi="Times New Roman" w:cs="Times New Roman"/>
          <w:b/>
          <w:bCs/>
          <w:color w:val="auto"/>
          <w:sz w:val="24"/>
          <w:szCs w:val="24"/>
        </w:rPr>
        <w:t xml:space="preserve"> </w:t>
      </w:r>
    </w:p>
    <w:p w14:paraId="475B366E" w14:textId="4AEF3720" w:rsidR="00D16A6D" w:rsidRDefault="00C45B88" w:rsidP="001071D7">
      <w:pPr>
        <w:pStyle w:val="ListParagraph"/>
        <w:numPr>
          <w:ilvl w:val="0"/>
          <w:numId w:val="2"/>
        </w:numPr>
        <w:rPr>
          <w:rFonts w:cs="Times New Roman"/>
        </w:rPr>
      </w:pPr>
      <w:r>
        <w:rPr>
          <w:rFonts w:cs="Times New Roman"/>
        </w:rPr>
        <w:t xml:space="preserve">What rationale did the drafters of the Minimum Age Convention and subsequently </w:t>
      </w:r>
      <w:r w:rsidR="00D16A6D">
        <w:rPr>
          <w:rFonts w:cs="Times New Roman"/>
        </w:rPr>
        <w:t>the Employment Act</w:t>
      </w:r>
      <w:r>
        <w:rPr>
          <w:rFonts w:cs="Times New Roman"/>
        </w:rPr>
        <w:t xml:space="preserve"> </w:t>
      </w:r>
      <w:r w:rsidR="00D16A6D">
        <w:rPr>
          <w:rFonts w:cs="Times New Roman"/>
        </w:rPr>
        <w:t>use to admit children into employment?</w:t>
      </w:r>
    </w:p>
    <w:p w14:paraId="2D10486E" w14:textId="20318B0A" w:rsidR="002120FC" w:rsidRDefault="002120FC" w:rsidP="001071D7">
      <w:pPr>
        <w:pStyle w:val="ListParagraph"/>
        <w:numPr>
          <w:ilvl w:val="0"/>
          <w:numId w:val="2"/>
        </w:numPr>
        <w:rPr>
          <w:rFonts w:cs="Times New Roman"/>
        </w:rPr>
      </w:pPr>
      <w:r>
        <w:rPr>
          <w:rFonts w:cs="Times New Roman"/>
        </w:rPr>
        <w:t xml:space="preserve">What is the </w:t>
      </w:r>
      <w:r w:rsidR="00207DD0">
        <w:rPr>
          <w:rFonts w:cs="Times New Roman"/>
        </w:rPr>
        <w:t>best</w:t>
      </w:r>
      <w:r>
        <w:rPr>
          <w:rFonts w:cs="Times New Roman"/>
        </w:rPr>
        <w:t xml:space="preserve"> interest </w:t>
      </w:r>
      <w:r w:rsidR="009B1275">
        <w:rPr>
          <w:rFonts w:cs="Times New Roman"/>
        </w:rPr>
        <w:t xml:space="preserve">principle </w:t>
      </w:r>
      <w:r w:rsidR="000A3A04">
        <w:rPr>
          <w:rFonts w:cs="Times New Roman"/>
        </w:rPr>
        <w:t xml:space="preserve">and is it </w:t>
      </w:r>
      <w:r w:rsidR="009B1275">
        <w:rPr>
          <w:rFonts w:cs="Times New Roman"/>
        </w:rPr>
        <w:t>applicable to</w:t>
      </w:r>
      <w:r>
        <w:rPr>
          <w:rFonts w:cs="Times New Roman"/>
        </w:rPr>
        <w:t xml:space="preserve"> children</w:t>
      </w:r>
      <w:r w:rsidR="0070121E">
        <w:rPr>
          <w:rFonts w:cs="Times New Roman"/>
        </w:rPr>
        <w:t xml:space="preserve"> in employment</w:t>
      </w:r>
      <w:r>
        <w:rPr>
          <w:rFonts w:cs="Times New Roman"/>
        </w:rPr>
        <w:t>?</w:t>
      </w:r>
    </w:p>
    <w:p w14:paraId="44A051A9" w14:textId="6A02CC55" w:rsidR="00864F22" w:rsidRDefault="00864F22" w:rsidP="001071D7">
      <w:pPr>
        <w:pStyle w:val="ListParagraph"/>
        <w:numPr>
          <w:ilvl w:val="0"/>
          <w:numId w:val="2"/>
        </w:numPr>
        <w:rPr>
          <w:rFonts w:cs="Times New Roman"/>
        </w:rPr>
      </w:pPr>
      <w:r>
        <w:rPr>
          <w:rFonts w:cs="Times New Roman"/>
        </w:rPr>
        <w:t xml:space="preserve">Can the </w:t>
      </w:r>
      <w:r w:rsidR="00207DD0">
        <w:rPr>
          <w:rFonts w:cs="Times New Roman"/>
        </w:rPr>
        <w:t>best</w:t>
      </w:r>
      <w:r>
        <w:rPr>
          <w:rFonts w:cs="Times New Roman"/>
        </w:rPr>
        <w:t xml:space="preserve"> interest principle have</w:t>
      </w:r>
      <w:r w:rsidR="00581C8F">
        <w:rPr>
          <w:rFonts w:cs="Times New Roman"/>
        </w:rPr>
        <w:t xml:space="preserve"> substantial</w:t>
      </w:r>
      <w:r>
        <w:rPr>
          <w:rFonts w:cs="Times New Roman"/>
        </w:rPr>
        <w:t xml:space="preserve"> persuasion to make the laws accord </w:t>
      </w:r>
      <w:r w:rsidR="00F321F0">
        <w:rPr>
          <w:rFonts w:cs="Times New Roman"/>
        </w:rPr>
        <w:t>the</w:t>
      </w:r>
      <w:r w:rsidR="009E4230">
        <w:rPr>
          <w:rFonts w:cs="Times New Roman"/>
        </w:rPr>
        <w:t xml:space="preserve"> right to income </w:t>
      </w:r>
      <w:r w:rsidR="00644DD9">
        <w:rPr>
          <w:rFonts w:cs="Times New Roman"/>
        </w:rPr>
        <w:t xml:space="preserve">to children between the ages of thirteen and fifteen </w:t>
      </w:r>
      <w:r w:rsidR="0070121E">
        <w:rPr>
          <w:rFonts w:cs="Times New Roman"/>
        </w:rPr>
        <w:t xml:space="preserve">and remove the restriction on written contracts </w:t>
      </w:r>
      <w:r w:rsidR="005F17B7">
        <w:rPr>
          <w:rFonts w:cs="Times New Roman"/>
        </w:rPr>
        <w:t xml:space="preserve">to </w:t>
      </w:r>
      <w:r w:rsidR="00A44792">
        <w:rPr>
          <w:rFonts w:cs="Times New Roman"/>
        </w:rPr>
        <w:t xml:space="preserve">working </w:t>
      </w:r>
      <w:r w:rsidR="005F17B7">
        <w:rPr>
          <w:rFonts w:cs="Times New Roman"/>
        </w:rPr>
        <w:t>children</w:t>
      </w:r>
      <w:r w:rsidR="004A05F4">
        <w:rPr>
          <w:rFonts w:cs="Times New Roman"/>
        </w:rPr>
        <w:t>?</w:t>
      </w:r>
    </w:p>
    <w:p w14:paraId="797F21E0" w14:textId="375D2DAC" w:rsidR="00075416" w:rsidRPr="004C0AA7" w:rsidRDefault="00681668" w:rsidP="004C0AA7">
      <w:pPr>
        <w:pStyle w:val="Heading1"/>
        <w:rPr>
          <w:rFonts w:ascii="Times New Roman" w:hAnsi="Times New Roman" w:cs="Times New Roman"/>
          <w:b/>
          <w:bCs/>
          <w:color w:val="auto"/>
          <w:sz w:val="24"/>
          <w:szCs w:val="24"/>
        </w:rPr>
      </w:pPr>
      <w:bookmarkStart w:id="15" w:name="_Toc33265951"/>
      <w:r w:rsidRPr="004C0AA7">
        <w:rPr>
          <w:rFonts w:ascii="Times New Roman" w:hAnsi="Times New Roman" w:cs="Times New Roman"/>
          <w:b/>
          <w:bCs/>
          <w:color w:val="auto"/>
          <w:sz w:val="24"/>
          <w:szCs w:val="24"/>
        </w:rPr>
        <w:t>1.</w:t>
      </w:r>
      <w:r w:rsidR="001105AF" w:rsidRPr="004C0AA7">
        <w:rPr>
          <w:rFonts w:ascii="Times New Roman" w:hAnsi="Times New Roman" w:cs="Times New Roman"/>
          <w:b/>
          <w:bCs/>
          <w:color w:val="auto"/>
          <w:sz w:val="24"/>
          <w:szCs w:val="24"/>
        </w:rPr>
        <w:t>6</w:t>
      </w:r>
      <w:r w:rsidRPr="004C0AA7">
        <w:rPr>
          <w:rFonts w:ascii="Times New Roman" w:hAnsi="Times New Roman" w:cs="Times New Roman"/>
          <w:b/>
          <w:bCs/>
          <w:color w:val="auto"/>
          <w:sz w:val="24"/>
          <w:szCs w:val="24"/>
        </w:rPr>
        <w:t xml:space="preserve"> </w:t>
      </w:r>
      <w:r w:rsidR="00715882" w:rsidRPr="004C0AA7">
        <w:rPr>
          <w:rFonts w:ascii="Times New Roman" w:hAnsi="Times New Roman" w:cs="Times New Roman"/>
          <w:b/>
          <w:bCs/>
          <w:color w:val="auto"/>
          <w:sz w:val="24"/>
          <w:szCs w:val="24"/>
        </w:rPr>
        <w:t>Justification of the study</w:t>
      </w:r>
      <w:bookmarkEnd w:id="15"/>
      <w:r w:rsidR="00895FF0" w:rsidRPr="004C0AA7">
        <w:rPr>
          <w:rFonts w:ascii="Times New Roman" w:hAnsi="Times New Roman" w:cs="Times New Roman"/>
          <w:b/>
          <w:bCs/>
          <w:color w:val="auto"/>
          <w:sz w:val="24"/>
          <w:szCs w:val="24"/>
        </w:rPr>
        <w:t xml:space="preserve"> </w:t>
      </w:r>
    </w:p>
    <w:p w14:paraId="0181CF8D" w14:textId="77777777" w:rsidR="00840647" w:rsidRDefault="00A44792" w:rsidP="001071D7">
      <w:pPr>
        <w:rPr>
          <w:rFonts w:cs="Times New Roman"/>
        </w:rPr>
      </w:pPr>
      <w:r>
        <w:rPr>
          <w:rFonts w:cs="Times New Roman"/>
        </w:rPr>
        <w:t>O</w:t>
      </w:r>
      <w:r w:rsidR="00E23E30">
        <w:rPr>
          <w:rFonts w:cs="Times New Roman"/>
        </w:rPr>
        <w:t xml:space="preserve">ne can only own what is theirs by working for it, and consequently </w:t>
      </w:r>
      <w:r w:rsidR="00AD1AD8">
        <w:rPr>
          <w:rFonts w:cs="Times New Roman"/>
        </w:rPr>
        <w:t xml:space="preserve">earning it. In this instance, children between the </w:t>
      </w:r>
      <w:r w:rsidR="00544F3B">
        <w:rPr>
          <w:rFonts w:cs="Times New Roman"/>
        </w:rPr>
        <w:t>mentioned age bracket</w:t>
      </w:r>
      <w:r w:rsidR="00AD1AD8">
        <w:rPr>
          <w:rFonts w:cs="Times New Roman"/>
        </w:rPr>
        <w:t xml:space="preserve"> have been admitted into employment, and through th</w:t>
      </w:r>
      <w:r>
        <w:rPr>
          <w:rFonts w:cs="Times New Roman"/>
        </w:rPr>
        <w:t>eir participation in</w:t>
      </w:r>
      <w:r w:rsidR="00AD1AD8">
        <w:rPr>
          <w:rFonts w:cs="Times New Roman"/>
        </w:rPr>
        <w:t xml:space="preserve"> work, they acquire interests in </w:t>
      </w:r>
      <w:r w:rsidR="00581C8F">
        <w:rPr>
          <w:rFonts w:cs="Times New Roman"/>
        </w:rPr>
        <w:t>the value of their labour</w:t>
      </w:r>
      <w:r w:rsidR="00AD1AD8">
        <w:rPr>
          <w:rFonts w:cs="Times New Roman"/>
        </w:rPr>
        <w:t xml:space="preserve">, but the law </w:t>
      </w:r>
      <w:r w:rsidR="00E96F3F">
        <w:rPr>
          <w:rFonts w:cs="Times New Roman"/>
        </w:rPr>
        <w:t>is silent on</w:t>
      </w:r>
      <w:r w:rsidR="00AD1AD8">
        <w:rPr>
          <w:rFonts w:cs="Times New Roman"/>
        </w:rPr>
        <w:t xml:space="preserve"> accord</w:t>
      </w:r>
      <w:r w:rsidR="00E96F3F">
        <w:rPr>
          <w:rFonts w:cs="Times New Roman"/>
        </w:rPr>
        <w:t>ing</w:t>
      </w:r>
      <w:r w:rsidR="00AD1AD8">
        <w:rPr>
          <w:rFonts w:cs="Times New Roman"/>
        </w:rPr>
        <w:t xml:space="preserve"> them</w:t>
      </w:r>
      <w:r w:rsidR="00E96F3F">
        <w:rPr>
          <w:rFonts w:cs="Times New Roman"/>
        </w:rPr>
        <w:t xml:space="preserve"> the protection of the right to income.</w:t>
      </w:r>
      <w:r>
        <w:rPr>
          <w:rFonts w:cs="Times New Roman"/>
        </w:rPr>
        <w:t xml:space="preserve"> </w:t>
      </w:r>
    </w:p>
    <w:p w14:paraId="5EB5D2BA" w14:textId="4E03C3F8" w:rsidR="00840647" w:rsidRDefault="00A44792" w:rsidP="001071D7">
      <w:pPr>
        <w:rPr>
          <w:rFonts w:cs="Times New Roman"/>
        </w:rPr>
      </w:pPr>
      <w:r>
        <w:rPr>
          <w:rFonts w:cs="Times New Roman"/>
        </w:rPr>
        <w:t>Furthermore, a written contract will be beneficial to the working child as their rights</w:t>
      </w:r>
      <w:r w:rsidR="00774458">
        <w:rPr>
          <w:rFonts w:cs="Times New Roman"/>
        </w:rPr>
        <w:t xml:space="preserve"> and consequent duties</w:t>
      </w:r>
      <w:r>
        <w:rPr>
          <w:rFonts w:cs="Times New Roman"/>
        </w:rPr>
        <w:t xml:space="preserve"> shall be in </w:t>
      </w:r>
      <w:r w:rsidR="00636883">
        <w:rPr>
          <w:rFonts w:cs="Times New Roman"/>
        </w:rPr>
        <w:t>written</w:t>
      </w:r>
      <w:r>
        <w:rPr>
          <w:rFonts w:cs="Times New Roman"/>
        </w:rPr>
        <w:t xml:space="preserve"> form, and thus will be used as reference in the case of violation or dispute. </w:t>
      </w:r>
      <w:r w:rsidR="00840647">
        <w:rPr>
          <w:rFonts w:cs="Times New Roman"/>
        </w:rPr>
        <w:t xml:space="preserve">It will also ensure job security for the working child. </w:t>
      </w:r>
      <w:r>
        <w:rPr>
          <w:rFonts w:cs="Times New Roman"/>
        </w:rPr>
        <w:t>This seeks to achieve the overall aim of protecting the child and their interests, as equally envisioned in the Constitution of Kenya.</w:t>
      </w:r>
      <w:r>
        <w:rPr>
          <w:rStyle w:val="FootnoteReference"/>
          <w:rFonts w:cs="Times New Roman"/>
        </w:rPr>
        <w:footnoteReference w:id="19"/>
      </w:r>
      <w:r>
        <w:rPr>
          <w:rFonts w:cs="Times New Roman"/>
        </w:rPr>
        <w:t xml:space="preserve"> </w:t>
      </w:r>
    </w:p>
    <w:p w14:paraId="3FCF76FD" w14:textId="548DCB1C" w:rsidR="00B71E11" w:rsidRPr="00A44792" w:rsidRDefault="00A44792" w:rsidP="001071D7">
      <w:pPr>
        <w:rPr>
          <w:rFonts w:cs="Times New Roman"/>
        </w:rPr>
      </w:pPr>
      <w:r>
        <w:rPr>
          <w:rFonts w:cs="Times New Roman"/>
        </w:rPr>
        <w:t>The justification for this study was seen in</w:t>
      </w:r>
      <w:r w:rsidR="00636883">
        <w:rPr>
          <w:rFonts w:cs="Times New Roman"/>
        </w:rPr>
        <w:t xml:space="preserve"> the case of</w:t>
      </w:r>
      <w:r>
        <w:rPr>
          <w:rFonts w:cs="Times New Roman"/>
        </w:rPr>
        <w:t xml:space="preserve"> </w:t>
      </w:r>
      <w:r>
        <w:rPr>
          <w:rFonts w:cs="Times New Roman"/>
          <w:i/>
          <w:iCs/>
        </w:rPr>
        <w:t>Felister Nduku Nzaku v Joyce Wairimu Gitau</w:t>
      </w:r>
      <w:r w:rsidR="00D12075" w:rsidRPr="00A13E45">
        <w:rPr>
          <w:rStyle w:val="FootnoteReference"/>
          <w:rFonts w:cs="Times New Roman"/>
        </w:rPr>
        <w:footnoteReference w:id="20"/>
      </w:r>
      <w:r>
        <w:rPr>
          <w:rFonts w:cs="Times New Roman"/>
          <w:i/>
          <w:iCs/>
        </w:rPr>
        <w:t xml:space="preserve"> </w:t>
      </w:r>
      <w:r>
        <w:rPr>
          <w:rFonts w:cs="Times New Roman"/>
        </w:rPr>
        <w:t xml:space="preserve">where a girl was employed as a house help </w:t>
      </w:r>
      <w:r w:rsidR="00D12075">
        <w:rPr>
          <w:rFonts w:cs="Times New Roman"/>
        </w:rPr>
        <w:t>through</w:t>
      </w:r>
      <w:r>
        <w:rPr>
          <w:rFonts w:cs="Times New Roman"/>
        </w:rPr>
        <w:t xml:space="preserve"> an oral contract at the </w:t>
      </w:r>
      <w:r>
        <w:rPr>
          <w:rFonts w:cs="Times New Roman"/>
        </w:rPr>
        <w:lastRenderedPageBreak/>
        <w:t>age of fifteen years. She was employed at an agreed salary of Kshs. 4,000</w:t>
      </w:r>
      <w:r w:rsidR="00D12075">
        <w:rPr>
          <w:rFonts w:cs="Times New Roman"/>
        </w:rPr>
        <w:t xml:space="preserve"> per month</w:t>
      </w:r>
      <w:r w:rsidR="00B1044D">
        <w:rPr>
          <w:rFonts w:cs="Times New Roman"/>
        </w:rPr>
        <w:t>, which was below the minimum wage for house helps at the time</w:t>
      </w:r>
      <w:r w:rsidR="00D12075">
        <w:rPr>
          <w:rFonts w:cs="Times New Roman"/>
        </w:rPr>
        <w:t xml:space="preserve">. The employer often delayed </w:t>
      </w:r>
      <w:r w:rsidR="00B1044D">
        <w:rPr>
          <w:rFonts w:cs="Times New Roman"/>
        </w:rPr>
        <w:t xml:space="preserve">or refused to give </w:t>
      </w:r>
      <w:r w:rsidR="00D12075">
        <w:rPr>
          <w:rFonts w:cs="Times New Roman"/>
        </w:rPr>
        <w:t>the payment due, refused to give annual leave, failed to give her an off day amongst other violations.</w:t>
      </w:r>
      <w:r w:rsidR="00D12075">
        <w:rPr>
          <w:rStyle w:val="FootnoteReference"/>
          <w:rFonts w:cs="Times New Roman"/>
        </w:rPr>
        <w:footnoteReference w:id="21"/>
      </w:r>
      <w:r w:rsidR="00D12075">
        <w:rPr>
          <w:rFonts w:cs="Times New Roman"/>
        </w:rPr>
        <w:t xml:space="preserve"> </w:t>
      </w:r>
    </w:p>
    <w:p w14:paraId="63874675" w14:textId="742342EE" w:rsidR="00D02F37" w:rsidRDefault="00D02F37" w:rsidP="001071D7">
      <w:pPr>
        <w:rPr>
          <w:rFonts w:cs="Times New Roman"/>
        </w:rPr>
      </w:pPr>
      <w:r>
        <w:rPr>
          <w:rFonts w:cs="Times New Roman"/>
        </w:rPr>
        <w:t xml:space="preserve">This research will serve as a justification to give to these </w:t>
      </w:r>
      <w:r w:rsidR="009E4230">
        <w:rPr>
          <w:rFonts w:cs="Times New Roman"/>
        </w:rPr>
        <w:t xml:space="preserve">working </w:t>
      </w:r>
      <w:r>
        <w:rPr>
          <w:rFonts w:cs="Times New Roman"/>
        </w:rPr>
        <w:t>children</w:t>
      </w:r>
      <w:r w:rsidR="00A92598">
        <w:rPr>
          <w:rFonts w:cs="Times New Roman"/>
        </w:rPr>
        <w:t xml:space="preserve"> what </w:t>
      </w:r>
      <w:r w:rsidR="00DF2F10">
        <w:rPr>
          <w:rFonts w:cs="Times New Roman"/>
        </w:rPr>
        <w:t xml:space="preserve">rightfully </w:t>
      </w:r>
      <w:r w:rsidR="00A92598">
        <w:rPr>
          <w:rFonts w:cs="Times New Roman"/>
        </w:rPr>
        <w:t>belongs to them by virtue of their interest in it</w:t>
      </w:r>
      <w:r w:rsidR="009A0012">
        <w:rPr>
          <w:rFonts w:cs="Times New Roman"/>
        </w:rPr>
        <w:t xml:space="preserve"> and </w:t>
      </w:r>
      <w:r w:rsidR="008C1E45">
        <w:rPr>
          <w:rFonts w:cs="Times New Roman"/>
        </w:rPr>
        <w:t xml:space="preserve">further </w:t>
      </w:r>
      <w:r w:rsidR="009A0012">
        <w:rPr>
          <w:rFonts w:cs="Times New Roman"/>
        </w:rPr>
        <w:t>provide security for the enjoyment of the</w:t>
      </w:r>
      <w:r w:rsidR="00A44792">
        <w:rPr>
          <w:rFonts w:cs="Times New Roman"/>
        </w:rPr>
        <w:t>se rights</w:t>
      </w:r>
      <w:r w:rsidR="00D12075">
        <w:rPr>
          <w:rFonts w:cs="Times New Roman"/>
        </w:rPr>
        <w:t xml:space="preserve"> through advocating for written contracts</w:t>
      </w:r>
      <w:r w:rsidR="00A44792">
        <w:rPr>
          <w:rFonts w:cs="Times New Roman"/>
        </w:rPr>
        <w:t>.</w:t>
      </w:r>
      <w:r w:rsidR="00A92598">
        <w:rPr>
          <w:rFonts w:cs="Times New Roman"/>
        </w:rPr>
        <w:t xml:space="preserve"> </w:t>
      </w:r>
      <w:r w:rsidR="00E35202">
        <w:rPr>
          <w:rFonts w:cs="Times New Roman"/>
        </w:rPr>
        <w:t>This protection is important in this regard because</w:t>
      </w:r>
      <w:r w:rsidR="002B4C0D">
        <w:rPr>
          <w:rFonts w:cs="Times New Roman"/>
        </w:rPr>
        <w:t xml:space="preserve"> children are vital to a society and therefore every aspect of a child must be guarded by the law</w:t>
      </w:r>
      <w:r w:rsidR="009E4230">
        <w:rPr>
          <w:rFonts w:cs="Times New Roman"/>
        </w:rPr>
        <w:t xml:space="preserve">, up until the child is considered an adult, able to cater for themselves and have the employment laws applicable to them as adults. </w:t>
      </w:r>
    </w:p>
    <w:p w14:paraId="5A9A20F2" w14:textId="0817C447" w:rsidR="00715882" w:rsidRPr="004C0AA7" w:rsidRDefault="00681668" w:rsidP="004C0AA7">
      <w:pPr>
        <w:pStyle w:val="Heading1"/>
        <w:rPr>
          <w:rFonts w:ascii="Times New Roman" w:hAnsi="Times New Roman" w:cs="Times New Roman"/>
          <w:b/>
          <w:bCs/>
          <w:color w:val="auto"/>
          <w:sz w:val="24"/>
          <w:szCs w:val="24"/>
        </w:rPr>
      </w:pPr>
      <w:bookmarkStart w:id="16" w:name="_Toc33265952"/>
      <w:r w:rsidRPr="004C0AA7">
        <w:rPr>
          <w:rFonts w:ascii="Times New Roman" w:hAnsi="Times New Roman" w:cs="Times New Roman"/>
          <w:b/>
          <w:bCs/>
          <w:color w:val="auto"/>
          <w:sz w:val="24"/>
          <w:szCs w:val="24"/>
        </w:rPr>
        <w:t>1.</w:t>
      </w:r>
      <w:r w:rsidR="001105AF" w:rsidRPr="004C0AA7">
        <w:rPr>
          <w:rFonts w:ascii="Times New Roman" w:hAnsi="Times New Roman" w:cs="Times New Roman"/>
          <w:b/>
          <w:bCs/>
          <w:color w:val="auto"/>
          <w:sz w:val="24"/>
          <w:szCs w:val="24"/>
        </w:rPr>
        <w:t>7</w:t>
      </w:r>
      <w:r w:rsidRPr="004C0AA7">
        <w:rPr>
          <w:rFonts w:ascii="Times New Roman" w:hAnsi="Times New Roman" w:cs="Times New Roman"/>
          <w:b/>
          <w:bCs/>
          <w:color w:val="auto"/>
          <w:sz w:val="24"/>
          <w:szCs w:val="24"/>
        </w:rPr>
        <w:t xml:space="preserve"> </w:t>
      </w:r>
      <w:r w:rsidR="00715882" w:rsidRPr="004C0AA7">
        <w:rPr>
          <w:rFonts w:ascii="Times New Roman" w:hAnsi="Times New Roman" w:cs="Times New Roman"/>
          <w:b/>
          <w:bCs/>
          <w:color w:val="auto"/>
          <w:sz w:val="24"/>
          <w:szCs w:val="24"/>
        </w:rPr>
        <w:t>Theoretical framework</w:t>
      </w:r>
      <w:bookmarkEnd w:id="16"/>
    </w:p>
    <w:p w14:paraId="28B41F18" w14:textId="3BF3B772" w:rsidR="001071D7" w:rsidRDefault="00983288" w:rsidP="001071D7">
      <w:pPr>
        <w:rPr>
          <w:rFonts w:cs="Times New Roman"/>
        </w:rPr>
      </w:pPr>
      <w:r>
        <w:rPr>
          <w:rFonts w:cs="Times New Roman"/>
        </w:rPr>
        <w:t xml:space="preserve">The theoretical framework sought to be adopted by this research is that of the </w:t>
      </w:r>
      <w:r w:rsidR="0022711C">
        <w:rPr>
          <w:rFonts w:cs="Times New Roman"/>
        </w:rPr>
        <w:t>labour</w:t>
      </w:r>
      <w:r>
        <w:rPr>
          <w:rFonts w:cs="Times New Roman"/>
        </w:rPr>
        <w:t xml:space="preserve"> approach</w:t>
      </w:r>
      <w:r w:rsidR="00681668">
        <w:rPr>
          <w:rFonts w:cs="Times New Roman"/>
        </w:rPr>
        <w:t xml:space="preserve"> </w:t>
      </w:r>
      <w:r>
        <w:rPr>
          <w:rFonts w:cs="Times New Roman"/>
        </w:rPr>
        <w:t xml:space="preserve">and </w:t>
      </w:r>
      <w:r w:rsidR="00D53817">
        <w:rPr>
          <w:rFonts w:cs="Times New Roman"/>
        </w:rPr>
        <w:t>interest</w:t>
      </w:r>
      <w:r>
        <w:rPr>
          <w:rFonts w:cs="Times New Roman"/>
        </w:rPr>
        <w:t xml:space="preserve"> approach. </w:t>
      </w:r>
      <w:r w:rsidR="00D53817">
        <w:rPr>
          <w:rFonts w:cs="Times New Roman"/>
        </w:rPr>
        <w:t>The first</w:t>
      </w:r>
      <w:r>
        <w:rPr>
          <w:rFonts w:cs="Times New Roman"/>
        </w:rPr>
        <w:t xml:space="preserve"> theor</w:t>
      </w:r>
      <w:r w:rsidR="009E4230">
        <w:rPr>
          <w:rFonts w:cs="Times New Roman"/>
        </w:rPr>
        <w:t>y</w:t>
      </w:r>
      <w:r>
        <w:rPr>
          <w:rFonts w:cs="Times New Roman"/>
        </w:rPr>
        <w:t xml:space="preserve"> speak</w:t>
      </w:r>
      <w:r w:rsidR="009E4230">
        <w:rPr>
          <w:rFonts w:cs="Times New Roman"/>
        </w:rPr>
        <w:t>s</w:t>
      </w:r>
      <w:r>
        <w:rPr>
          <w:rFonts w:cs="Times New Roman"/>
        </w:rPr>
        <w:t xml:space="preserve"> to the rationale of </w:t>
      </w:r>
      <w:r w:rsidR="00DD3858">
        <w:rPr>
          <w:rFonts w:cs="Times New Roman"/>
        </w:rPr>
        <w:t>benefiting from one’s own labour,</w:t>
      </w:r>
      <w:r>
        <w:rPr>
          <w:rStyle w:val="FootnoteReference"/>
          <w:rFonts w:cs="Times New Roman"/>
        </w:rPr>
        <w:footnoteReference w:id="22"/>
      </w:r>
      <w:r>
        <w:rPr>
          <w:rFonts w:cs="Times New Roman"/>
        </w:rPr>
        <w:t xml:space="preserve"> including children</w:t>
      </w:r>
      <w:r w:rsidR="00D53817">
        <w:rPr>
          <w:rFonts w:cs="Times New Roman"/>
        </w:rPr>
        <w:t>, and the la</w:t>
      </w:r>
      <w:r w:rsidR="009E4230">
        <w:rPr>
          <w:rFonts w:cs="Times New Roman"/>
        </w:rPr>
        <w:t>tter</w:t>
      </w:r>
      <w:r w:rsidR="00D53817">
        <w:rPr>
          <w:rFonts w:cs="Times New Roman"/>
        </w:rPr>
        <w:t xml:space="preserve"> theory speaks to the interest of children</w:t>
      </w:r>
      <w:r w:rsidR="00A845C7">
        <w:rPr>
          <w:rFonts w:cs="Times New Roman"/>
        </w:rPr>
        <w:t>.</w:t>
      </w:r>
      <w:r w:rsidR="00536E93">
        <w:rPr>
          <w:rFonts w:cs="Times New Roman"/>
        </w:rPr>
        <w:t xml:space="preserve"> </w:t>
      </w:r>
    </w:p>
    <w:p w14:paraId="7028C613" w14:textId="77F30065" w:rsidR="00617D87" w:rsidRPr="00617D87" w:rsidRDefault="0022711C" w:rsidP="00617D87">
      <w:pPr>
        <w:pStyle w:val="Heading3"/>
        <w:rPr>
          <w:rFonts w:ascii="Times New Roman" w:hAnsi="Times New Roman" w:cs="Times New Roman"/>
          <w:b/>
          <w:color w:val="auto"/>
        </w:rPr>
      </w:pPr>
      <w:bookmarkStart w:id="17" w:name="_Toc33265953"/>
      <w:r>
        <w:rPr>
          <w:rFonts w:ascii="Times New Roman" w:hAnsi="Times New Roman" w:cs="Times New Roman"/>
          <w:b/>
          <w:color w:val="auto"/>
        </w:rPr>
        <w:t>Labour</w:t>
      </w:r>
      <w:r w:rsidR="00617D87">
        <w:rPr>
          <w:rFonts w:ascii="Times New Roman" w:hAnsi="Times New Roman" w:cs="Times New Roman"/>
          <w:b/>
          <w:color w:val="auto"/>
        </w:rPr>
        <w:t xml:space="preserve"> theory</w:t>
      </w:r>
      <w:bookmarkEnd w:id="17"/>
    </w:p>
    <w:p w14:paraId="53FCC22B" w14:textId="00D7215F" w:rsidR="00715882" w:rsidRDefault="00135D5B" w:rsidP="001071D7">
      <w:pPr>
        <w:rPr>
          <w:rFonts w:cs="Times New Roman"/>
        </w:rPr>
      </w:pPr>
      <w:r>
        <w:rPr>
          <w:rFonts w:cs="Times New Roman"/>
        </w:rPr>
        <w:t>According to this theory, John Locke posits that people enter into society with the aim of preserving property.</w:t>
      </w:r>
      <w:r>
        <w:rPr>
          <w:rStyle w:val="FootnoteReference"/>
          <w:rFonts w:cs="Times New Roman"/>
        </w:rPr>
        <w:footnoteReference w:id="23"/>
      </w:r>
      <w:r>
        <w:rPr>
          <w:rFonts w:cs="Times New Roman"/>
        </w:rPr>
        <w:t xml:space="preserve"> </w:t>
      </w:r>
      <w:r w:rsidR="009E4230">
        <w:rPr>
          <w:rFonts w:cs="Times New Roman"/>
        </w:rPr>
        <w:t xml:space="preserve">Borrowing from the natural rights theory, property </w:t>
      </w:r>
      <w:r w:rsidR="009E4230">
        <w:t>is a gift of nature which was given to all persons by virtue of their freedom and equality.</w:t>
      </w:r>
      <w:r w:rsidR="009E4230">
        <w:rPr>
          <w:rStyle w:val="FootnoteReference"/>
        </w:rPr>
        <w:footnoteReference w:id="24"/>
      </w:r>
      <w:r w:rsidR="009E4230">
        <w:t xml:space="preserve"> </w:t>
      </w:r>
      <w:r>
        <w:rPr>
          <w:rFonts w:cs="Times New Roman"/>
        </w:rPr>
        <w:t>Th</w:t>
      </w:r>
      <w:r w:rsidR="009E4230">
        <w:rPr>
          <w:rFonts w:cs="Times New Roman"/>
        </w:rPr>
        <w:t>e labour theory</w:t>
      </w:r>
      <w:r>
        <w:rPr>
          <w:rFonts w:cs="Times New Roman"/>
        </w:rPr>
        <w:t xml:space="preserve"> makes an assumption that property was given to all in common by God,</w:t>
      </w:r>
      <w:r w:rsidR="009E4230">
        <w:rPr>
          <w:rFonts w:cs="Times New Roman"/>
        </w:rPr>
        <w:t xml:space="preserve"> thus </w:t>
      </w:r>
      <w:r w:rsidR="009E4230">
        <w:t>an inherent right,</w:t>
      </w:r>
      <w:r w:rsidR="009E4230">
        <w:rPr>
          <w:rStyle w:val="FootnoteReference"/>
        </w:rPr>
        <w:footnoteReference w:id="25"/>
      </w:r>
      <w:r>
        <w:rPr>
          <w:rFonts w:cs="Times New Roman"/>
        </w:rPr>
        <w:t xml:space="preserve"> and in order for an individual to acquire private property rights, this individual must have used their labour on that thing.</w:t>
      </w:r>
      <w:r>
        <w:rPr>
          <w:rStyle w:val="FootnoteReference"/>
          <w:rFonts w:cs="Times New Roman"/>
        </w:rPr>
        <w:footnoteReference w:id="26"/>
      </w:r>
      <w:r w:rsidR="009D629A">
        <w:rPr>
          <w:rFonts w:cs="Times New Roman"/>
        </w:rPr>
        <w:t xml:space="preserve"> This therefore means that the criteria for allocation of property according to this theory is the expending of one’s effort and sweat on to a certain thing in order to make it his/hers. </w:t>
      </w:r>
    </w:p>
    <w:p w14:paraId="5131AEE8" w14:textId="43716CE4" w:rsidR="009D629A" w:rsidRDefault="009E4230" w:rsidP="001071D7">
      <w:pPr>
        <w:rPr>
          <w:rFonts w:cs="Times New Roman"/>
        </w:rPr>
      </w:pPr>
      <w:r>
        <w:lastRenderedPageBreak/>
        <w:t>Therefore, the laws or rules that are to be made regarding property rights shall not exclude or favour anyone,</w:t>
      </w:r>
      <w:r>
        <w:rPr>
          <w:rStyle w:val="FootnoteReference"/>
        </w:rPr>
        <w:footnoteReference w:id="27"/>
      </w:r>
      <w:r>
        <w:t xml:space="preserve"> but shall achieve social order.</w:t>
      </w:r>
      <w:r>
        <w:rPr>
          <w:rStyle w:val="FootnoteReference"/>
        </w:rPr>
        <w:footnoteReference w:id="28"/>
      </w:r>
      <w:r>
        <w:t xml:space="preserve"> </w:t>
      </w:r>
      <w:r w:rsidR="009D629A">
        <w:rPr>
          <w:rFonts w:cs="Times New Roman"/>
        </w:rPr>
        <w:t>Th</w:t>
      </w:r>
      <w:r w:rsidR="000B6185">
        <w:rPr>
          <w:rFonts w:cs="Times New Roman"/>
        </w:rPr>
        <w:t>e labour</w:t>
      </w:r>
      <w:r w:rsidR="009D629A">
        <w:rPr>
          <w:rFonts w:cs="Times New Roman"/>
        </w:rPr>
        <w:t xml:space="preserve"> theory posits four basic steps. The first is that every individual owns their body. Second is that each person owns the effort and sweat that the</w:t>
      </w:r>
      <w:r w:rsidR="004A05F4">
        <w:rPr>
          <w:rFonts w:cs="Times New Roman"/>
        </w:rPr>
        <w:t>ir</w:t>
      </w:r>
      <w:r w:rsidR="009D629A">
        <w:rPr>
          <w:rFonts w:cs="Times New Roman"/>
        </w:rPr>
        <w:t xml:space="preserve"> body exerts onto a thing. Third is that this effort and sweat alters the nature of the thing for his gain and fourth is that that process therefore results in ownership of the right in that thing</w:t>
      </w:r>
      <w:r w:rsidR="00895B4C">
        <w:rPr>
          <w:rFonts w:cs="Times New Roman"/>
        </w:rPr>
        <w:t>.</w:t>
      </w:r>
      <w:r w:rsidR="009D629A">
        <w:rPr>
          <w:rStyle w:val="FootnoteReference"/>
          <w:rFonts w:cs="Times New Roman"/>
        </w:rPr>
        <w:footnoteReference w:id="29"/>
      </w:r>
      <w:r w:rsidR="009D629A">
        <w:rPr>
          <w:rFonts w:cs="Times New Roman"/>
        </w:rPr>
        <w:t xml:space="preserve"> In relation to the statement at hand, just like adults, children do own their bodies in some rights, </w:t>
      </w:r>
      <w:r w:rsidR="003B5138">
        <w:rPr>
          <w:rFonts w:cs="Times New Roman"/>
        </w:rPr>
        <w:t xml:space="preserve">and </w:t>
      </w:r>
      <w:r w:rsidR="009D629A">
        <w:rPr>
          <w:rFonts w:cs="Times New Roman"/>
        </w:rPr>
        <w:t xml:space="preserve">in this instance, those who are working exert their effort to get a gain from it and therefore, acquire a right </w:t>
      </w:r>
      <w:r w:rsidR="000B6185">
        <w:rPr>
          <w:rFonts w:cs="Times New Roman"/>
        </w:rPr>
        <w:t xml:space="preserve">to enjoy the proceeds of their labour </w:t>
      </w:r>
      <w:r w:rsidR="009D629A">
        <w:rPr>
          <w:rFonts w:cs="Times New Roman"/>
        </w:rPr>
        <w:t>in that respect.</w:t>
      </w:r>
    </w:p>
    <w:p w14:paraId="1DDF57BF" w14:textId="30A6EE3A" w:rsidR="00343539" w:rsidRDefault="00343539" w:rsidP="00343539">
      <w:pPr>
        <w:pStyle w:val="Heading3"/>
        <w:rPr>
          <w:rFonts w:ascii="Times New Roman" w:hAnsi="Times New Roman" w:cs="Times New Roman"/>
          <w:b/>
          <w:color w:val="auto"/>
        </w:rPr>
      </w:pPr>
      <w:bookmarkStart w:id="18" w:name="_Toc33265954"/>
      <w:r>
        <w:rPr>
          <w:rFonts w:ascii="Times New Roman" w:hAnsi="Times New Roman" w:cs="Times New Roman"/>
          <w:b/>
          <w:color w:val="auto"/>
        </w:rPr>
        <w:t>Interest theory</w:t>
      </w:r>
      <w:bookmarkEnd w:id="18"/>
    </w:p>
    <w:p w14:paraId="58FB978A" w14:textId="4954C411" w:rsidR="00AE58C6" w:rsidRDefault="003D7450" w:rsidP="001071D7">
      <w:r>
        <w:t xml:space="preserve">According to this theory, humans, inclusive of children, have rights </w:t>
      </w:r>
      <w:r w:rsidR="003B751A">
        <w:t xml:space="preserve">resulting from </w:t>
      </w:r>
      <w:r>
        <w:t xml:space="preserve">their interests </w:t>
      </w:r>
      <w:r w:rsidR="00AE58C6">
        <w:t>being</w:t>
      </w:r>
      <w:r>
        <w:t xml:space="preserve"> sufficiently strong and they are competent to </w:t>
      </w:r>
      <w:r w:rsidR="003B751A">
        <w:t>appreciate</w:t>
      </w:r>
      <w:r>
        <w:t xml:space="preserve"> the benefit to w</w:t>
      </w:r>
      <w:r w:rsidR="00A845C7">
        <w:t>hich</w:t>
      </w:r>
      <w:r>
        <w:t xml:space="preserve"> the interest holds.</w:t>
      </w:r>
      <w:r>
        <w:rPr>
          <w:rStyle w:val="FootnoteReference"/>
        </w:rPr>
        <w:footnoteReference w:id="30"/>
      </w:r>
      <w:r w:rsidR="00D53817">
        <w:t xml:space="preserve"> </w:t>
      </w:r>
      <w:r w:rsidR="00AE58C6">
        <w:t xml:space="preserve">This means that one holds a right in a particular respect because they </w:t>
      </w:r>
      <w:r w:rsidR="00DD3858">
        <w:t>realize</w:t>
      </w:r>
      <w:r w:rsidR="00AE58C6">
        <w:t xml:space="preserve"> that they derive a benefit from having an interest in that particular respect.</w:t>
      </w:r>
    </w:p>
    <w:p w14:paraId="6A960CF8" w14:textId="6D461447" w:rsidR="00715882" w:rsidRDefault="00AE58C6" w:rsidP="001071D7">
      <w:r>
        <w:t>This theory</w:t>
      </w:r>
      <w:r w:rsidR="00D53817">
        <w:t xml:space="preserve"> holds an advantage </w:t>
      </w:r>
      <w:r w:rsidR="00DD3858">
        <w:t>as</w:t>
      </w:r>
      <w:r w:rsidR="00D53817">
        <w:t xml:space="preserve"> it does not </w:t>
      </w:r>
      <w:r>
        <w:t>require moral capacity or rationality as a prerequisite to hold the right.</w:t>
      </w:r>
      <w:r w:rsidR="00D53817">
        <w:rPr>
          <w:rStyle w:val="FootnoteReference"/>
        </w:rPr>
        <w:footnoteReference w:id="31"/>
      </w:r>
      <w:r w:rsidR="00D53817">
        <w:t xml:space="preserve"> This therefore means that the categorization of children as persons who lack capacity is against this theory</w:t>
      </w:r>
      <w:r>
        <w:t>,</w:t>
      </w:r>
      <w:r w:rsidR="000F7B61">
        <w:rPr>
          <w:rStyle w:val="FootnoteReference"/>
        </w:rPr>
        <w:footnoteReference w:id="32"/>
      </w:r>
      <w:r>
        <w:t xml:space="preserve"> as all is required for this theory is the understanding that a benefit is derived from that interest, and therefore a right should be held as a result of that interest.</w:t>
      </w:r>
      <w:r w:rsidR="00D53817">
        <w:t xml:space="preserve"> </w:t>
      </w:r>
    </w:p>
    <w:p w14:paraId="1A894AA4" w14:textId="0CC45D23" w:rsidR="00715882" w:rsidRPr="000F5136" w:rsidRDefault="00681668" w:rsidP="008038B9">
      <w:pPr>
        <w:pStyle w:val="Heading1"/>
        <w:tabs>
          <w:tab w:val="center" w:pos="4513"/>
        </w:tabs>
        <w:rPr>
          <w:rFonts w:ascii="Times New Roman" w:hAnsi="Times New Roman" w:cs="Times New Roman"/>
          <w:b/>
          <w:color w:val="auto"/>
        </w:rPr>
      </w:pPr>
      <w:bookmarkStart w:id="19" w:name="_Toc33265955"/>
      <w:r w:rsidRPr="005D7C5D">
        <w:rPr>
          <w:rFonts w:ascii="Times New Roman" w:hAnsi="Times New Roman" w:cs="Times New Roman"/>
          <w:b/>
          <w:color w:val="auto"/>
          <w:sz w:val="24"/>
          <w:szCs w:val="24"/>
        </w:rPr>
        <w:t>1.</w:t>
      </w:r>
      <w:r w:rsidR="004C0AA7">
        <w:rPr>
          <w:rFonts w:ascii="Times New Roman" w:hAnsi="Times New Roman" w:cs="Times New Roman"/>
          <w:b/>
          <w:color w:val="auto"/>
          <w:sz w:val="24"/>
          <w:szCs w:val="24"/>
        </w:rPr>
        <w:t>8</w:t>
      </w:r>
      <w:r w:rsidRPr="005D7C5D">
        <w:rPr>
          <w:rFonts w:ascii="Times New Roman" w:hAnsi="Times New Roman" w:cs="Times New Roman"/>
          <w:b/>
          <w:color w:val="auto"/>
        </w:rPr>
        <w:t xml:space="preserve"> </w:t>
      </w:r>
      <w:r w:rsidR="00715882" w:rsidRPr="000F5136">
        <w:rPr>
          <w:rFonts w:ascii="Times New Roman" w:hAnsi="Times New Roman" w:cs="Times New Roman"/>
          <w:b/>
          <w:color w:val="auto"/>
          <w:sz w:val="24"/>
          <w:szCs w:val="24"/>
        </w:rPr>
        <w:t>Literature Review</w:t>
      </w:r>
      <w:bookmarkEnd w:id="19"/>
    </w:p>
    <w:p w14:paraId="775FF502" w14:textId="6FC96115" w:rsidR="005D5782" w:rsidRDefault="005D5782" w:rsidP="001071D7">
      <w:pPr>
        <w:rPr>
          <w:rFonts w:cs="Times New Roman"/>
        </w:rPr>
      </w:pPr>
      <w:r>
        <w:rPr>
          <w:rFonts w:cs="Times New Roman"/>
        </w:rPr>
        <w:t>In his journal</w:t>
      </w:r>
      <w:r w:rsidR="00A2267D">
        <w:rPr>
          <w:rFonts w:cs="Times New Roman"/>
        </w:rPr>
        <w:t xml:space="preserve"> article</w:t>
      </w:r>
      <w:r>
        <w:rPr>
          <w:rFonts w:cs="Times New Roman"/>
        </w:rPr>
        <w:t xml:space="preserve">, </w:t>
      </w:r>
      <w:r w:rsidRPr="005D5782">
        <w:rPr>
          <w:i/>
        </w:rPr>
        <w:t>From</w:t>
      </w:r>
      <w:r w:rsidR="00644DD9">
        <w:rPr>
          <w:i/>
        </w:rPr>
        <w:t xml:space="preserve"> P</w:t>
      </w:r>
      <w:r w:rsidRPr="005D5782">
        <w:rPr>
          <w:i/>
        </w:rPr>
        <w:t xml:space="preserve">roperty to </w:t>
      </w:r>
      <w:r w:rsidR="00644DD9">
        <w:rPr>
          <w:i/>
        </w:rPr>
        <w:t>P</w:t>
      </w:r>
      <w:r w:rsidRPr="005D5782">
        <w:rPr>
          <w:i/>
        </w:rPr>
        <w:t xml:space="preserve">erson </w:t>
      </w:r>
      <w:r w:rsidR="00644DD9">
        <w:rPr>
          <w:i/>
        </w:rPr>
        <w:t>S</w:t>
      </w:r>
      <w:r w:rsidRPr="005D5782">
        <w:rPr>
          <w:i/>
        </w:rPr>
        <w:t xml:space="preserve">tatus: </w:t>
      </w:r>
      <w:r w:rsidR="003C0A4C">
        <w:rPr>
          <w:i/>
        </w:rPr>
        <w:t xml:space="preserve">A </w:t>
      </w:r>
      <w:r w:rsidR="00644DD9">
        <w:rPr>
          <w:i/>
        </w:rPr>
        <w:t>H</w:t>
      </w:r>
      <w:r w:rsidRPr="005D5782">
        <w:rPr>
          <w:i/>
        </w:rPr>
        <w:t xml:space="preserve">istorical </w:t>
      </w:r>
      <w:r w:rsidR="00644DD9">
        <w:rPr>
          <w:i/>
        </w:rPr>
        <w:t>P</w:t>
      </w:r>
      <w:r w:rsidRPr="005D5782">
        <w:rPr>
          <w:i/>
        </w:rPr>
        <w:t xml:space="preserve">erspective on </w:t>
      </w:r>
      <w:r w:rsidR="00644DD9">
        <w:rPr>
          <w:i/>
        </w:rPr>
        <w:t>C</w:t>
      </w:r>
      <w:r w:rsidRPr="005D5782">
        <w:rPr>
          <w:i/>
        </w:rPr>
        <w:t xml:space="preserve">hildren’s </w:t>
      </w:r>
      <w:r w:rsidR="00644DD9">
        <w:rPr>
          <w:i/>
        </w:rPr>
        <w:t>R</w:t>
      </w:r>
      <w:r w:rsidRPr="005D5782">
        <w:rPr>
          <w:i/>
        </w:rPr>
        <w:t>ights</w:t>
      </w:r>
      <w:r w:rsidR="00E900C3">
        <w:rPr>
          <w:i/>
        </w:rPr>
        <w:t xml:space="preserve">, </w:t>
      </w:r>
      <w:r w:rsidR="00E900C3">
        <w:t xml:space="preserve">Hart posits that </w:t>
      </w:r>
      <w:r w:rsidR="00E900C3">
        <w:rPr>
          <w:rFonts w:cs="Times New Roman"/>
        </w:rPr>
        <w:t xml:space="preserve">for a long time, children </w:t>
      </w:r>
      <w:r w:rsidR="002B6A18">
        <w:rPr>
          <w:rFonts w:cs="Times New Roman"/>
        </w:rPr>
        <w:t>were</w:t>
      </w:r>
      <w:r w:rsidR="00E900C3">
        <w:rPr>
          <w:rFonts w:cs="Times New Roman"/>
        </w:rPr>
        <w:t xml:space="preserve"> regarded as mere addition to property, and not as persons, meaning that children did not have rights as individuals did and were not recognised as persons.</w:t>
      </w:r>
      <w:r w:rsidR="005E5551">
        <w:rPr>
          <w:rStyle w:val="FootnoteReference"/>
          <w:rFonts w:cs="Times New Roman"/>
        </w:rPr>
        <w:footnoteReference w:id="33"/>
      </w:r>
    </w:p>
    <w:p w14:paraId="5EBBA7ED" w14:textId="2691A5E4" w:rsidR="005E5551" w:rsidRPr="00103DA2" w:rsidRDefault="005E5551" w:rsidP="001071D7">
      <w:pPr>
        <w:rPr>
          <w:rFonts w:cs="Times New Roman"/>
        </w:rPr>
      </w:pPr>
      <w:r>
        <w:rPr>
          <w:rFonts w:cs="Times New Roman"/>
        </w:rPr>
        <w:lastRenderedPageBreak/>
        <w:t>In his journal</w:t>
      </w:r>
      <w:r w:rsidR="00A2267D">
        <w:rPr>
          <w:rFonts w:cs="Times New Roman"/>
        </w:rPr>
        <w:t xml:space="preserve"> article</w:t>
      </w:r>
      <w:r>
        <w:rPr>
          <w:rFonts w:cs="Times New Roman"/>
        </w:rPr>
        <w:t xml:space="preserve">, </w:t>
      </w:r>
      <w:r>
        <w:rPr>
          <w:rFonts w:cs="Times New Roman"/>
          <w:i/>
        </w:rPr>
        <w:t>Children as Property¸</w:t>
      </w:r>
      <w:r w:rsidR="00103DA2">
        <w:rPr>
          <w:rFonts w:cs="Times New Roman"/>
          <w:i/>
        </w:rPr>
        <w:t xml:space="preserve"> </w:t>
      </w:r>
      <w:r w:rsidR="00103DA2">
        <w:rPr>
          <w:rFonts w:cs="Times New Roman"/>
        </w:rPr>
        <w:t>Montgomery posits that children have been incapacitated in law for centuries upon centuries because they are viewed to lack the maturity required to order their own lives and participate in political life.</w:t>
      </w:r>
      <w:r w:rsidR="00103DA2">
        <w:rPr>
          <w:rStyle w:val="FootnoteReference"/>
          <w:rFonts w:cs="Times New Roman"/>
        </w:rPr>
        <w:footnoteReference w:id="34"/>
      </w:r>
      <w:r w:rsidR="00103DA2">
        <w:rPr>
          <w:rFonts w:cs="Times New Roman"/>
        </w:rPr>
        <w:t xml:space="preserve"> </w:t>
      </w:r>
      <w:r w:rsidR="00306A44">
        <w:rPr>
          <w:rFonts w:cs="Times New Roman"/>
        </w:rPr>
        <w:t xml:space="preserve">The irony of this statement is seen where children who are orphans or have no guardian to cater for their needs are then forced to </w:t>
      </w:r>
      <w:r w:rsidR="00B64538">
        <w:rPr>
          <w:rFonts w:cs="Times New Roman"/>
        </w:rPr>
        <w:t xml:space="preserve">acquire this maturity and act accordingly to meet their needs. </w:t>
      </w:r>
    </w:p>
    <w:p w14:paraId="1D7C1C1C" w14:textId="3C95EA81" w:rsidR="00910C39" w:rsidRDefault="004344B2" w:rsidP="001071D7">
      <w:pPr>
        <w:rPr>
          <w:rFonts w:cs="Times New Roman"/>
        </w:rPr>
      </w:pPr>
      <w:r>
        <w:rPr>
          <w:rFonts w:cs="Times New Roman"/>
        </w:rPr>
        <w:t>In her dissertation</w:t>
      </w:r>
      <w:r w:rsidR="001C780D">
        <w:rPr>
          <w:rFonts w:cs="Times New Roman"/>
        </w:rPr>
        <w:t xml:space="preserve">, </w:t>
      </w:r>
      <w:r w:rsidR="001C780D">
        <w:rPr>
          <w:rFonts w:cs="Times New Roman"/>
          <w:i/>
        </w:rPr>
        <w:t xml:space="preserve">An Analysis of Child Labour Laws in Kenya; A Quest </w:t>
      </w:r>
      <w:r w:rsidR="00644DD9">
        <w:rPr>
          <w:rFonts w:cs="Times New Roman"/>
          <w:i/>
        </w:rPr>
        <w:t>f</w:t>
      </w:r>
      <w:r w:rsidR="001C780D">
        <w:rPr>
          <w:rFonts w:cs="Times New Roman"/>
          <w:i/>
        </w:rPr>
        <w:t xml:space="preserve">or </w:t>
      </w:r>
      <w:r w:rsidR="00644DD9">
        <w:rPr>
          <w:rFonts w:cs="Times New Roman"/>
          <w:i/>
        </w:rPr>
        <w:t>t</w:t>
      </w:r>
      <w:r w:rsidR="001C780D">
        <w:rPr>
          <w:rFonts w:cs="Times New Roman"/>
          <w:i/>
        </w:rPr>
        <w:t>he Best Intere</w:t>
      </w:r>
      <w:r w:rsidR="004A127C">
        <w:rPr>
          <w:rFonts w:cs="Times New Roman"/>
          <w:i/>
        </w:rPr>
        <w:t xml:space="preserve">st of the Child, </w:t>
      </w:r>
      <w:r w:rsidR="004A127C">
        <w:rPr>
          <w:rFonts w:cs="Times New Roman"/>
        </w:rPr>
        <w:t xml:space="preserve">Daisy Tuwei posits that </w:t>
      </w:r>
      <w:r w:rsidR="003B751A">
        <w:rPr>
          <w:rFonts w:cs="Times New Roman"/>
        </w:rPr>
        <w:t xml:space="preserve">unlike adults, </w:t>
      </w:r>
      <w:r w:rsidR="004A127C">
        <w:rPr>
          <w:rFonts w:cs="Times New Roman"/>
        </w:rPr>
        <w:t>c</w:t>
      </w:r>
      <w:r w:rsidR="00C37E66">
        <w:rPr>
          <w:rFonts w:cs="Times New Roman"/>
        </w:rPr>
        <w:t xml:space="preserve">hildren are not accorded the negative right to </w:t>
      </w:r>
      <w:r w:rsidR="003B751A">
        <w:rPr>
          <w:rFonts w:cs="Times New Roman"/>
        </w:rPr>
        <w:t xml:space="preserve">participate in any form of labour that is regarded as child labour with the aim of providing for themselves. </w:t>
      </w:r>
      <w:r w:rsidR="00C37E66">
        <w:rPr>
          <w:rFonts w:cs="Times New Roman"/>
        </w:rPr>
        <w:t xml:space="preserve">Because of this, the state feels obliged to step in to ensure </w:t>
      </w:r>
      <w:r w:rsidR="003B751A">
        <w:rPr>
          <w:rFonts w:cs="Times New Roman"/>
        </w:rPr>
        <w:t>protection of these children through the law</w:t>
      </w:r>
      <w:r w:rsidR="00056517">
        <w:rPr>
          <w:rFonts w:cs="Times New Roman"/>
        </w:rPr>
        <w:t>.</w:t>
      </w:r>
      <w:r w:rsidR="00056517">
        <w:rPr>
          <w:rStyle w:val="FootnoteReference"/>
          <w:rFonts w:cs="Times New Roman"/>
        </w:rPr>
        <w:footnoteReference w:id="35"/>
      </w:r>
      <w:r w:rsidR="00056517">
        <w:rPr>
          <w:rFonts w:cs="Times New Roman"/>
        </w:rPr>
        <w:t xml:space="preserve"> </w:t>
      </w:r>
      <w:r w:rsidR="007647D2">
        <w:rPr>
          <w:rFonts w:cs="Times New Roman"/>
        </w:rPr>
        <w:t xml:space="preserve">This law fails to take into consideration the possibility of children having the capacity to hold a right in </w:t>
      </w:r>
      <w:r w:rsidR="000B6185">
        <w:rPr>
          <w:rFonts w:cs="Times New Roman"/>
        </w:rPr>
        <w:t>income</w:t>
      </w:r>
      <w:r w:rsidR="008B4380">
        <w:rPr>
          <w:rFonts w:cs="Times New Roman"/>
        </w:rPr>
        <w:t xml:space="preserve"> by virtue of having to cater for their </w:t>
      </w:r>
      <w:r w:rsidR="00F46712">
        <w:rPr>
          <w:rFonts w:cs="Times New Roman"/>
        </w:rPr>
        <w:t>own</w:t>
      </w:r>
      <w:r w:rsidR="008B4380">
        <w:rPr>
          <w:rFonts w:cs="Times New Roman"/>
        </w:rPr>
        <w:t xml:space="preserve"> needs and thus acquiring the interest. </w:t>
      </w:r>
    </w:p>
    <w:p w14:paraId="3DF35639" w14:textId="23DC5253" w:rsidR="00C37E66" w:rsidRDefault="00910C39" w:rsidP="001071D7">
      <w:pPr>
        <w:rPr>
          <w:rFonts w:cs="Times New Roman"/>
        </w:rPr>
      </w:pPr>
      <w:r>
        <w:rPr>
          <w:rFonts w:cs="Times New Roman"/>
        </w:rPr>
        <w:t xml:space="preserve">In his book, </w:t>
      </w:r>
      <w:r>
        <w:rPr>
          <w:rFonts w:cs="Times New Roman"/>
          <w:i/>
        </w:rPr>
        <w:t>On Liberty,</w:t>
      </w:r>
      <w:r>
        <w:rPr>
          <w:rFonts w:cs="Times New Roman"/>
        </w:rPr>
        <w:t xml:space="preserve"> </w:t>
      </w:r>
      <w:r w:rsidR="007647D2">
        <w:rPr>
          <w:rFonts w:cs="Times New Roman"/>
        </w:rPr>
        <w:t>John Stuart Mills posits that children defy the con</w:t>
      </w:r>
      <w:r w:rsidR="003B751A">
        <w:rPr>
          <w:rFonts w:cs="Times New Roman"/>
        </w:rPr>
        <w:t>servative</w:t>
      </w:r>
      <w:r w:rsidR="007647D2">
        <w:rPr>
          <w:rFonts w:cs="Times New Roman"/>
        </w:rPr>
        <w:t xml:space="preserve"> view of rights, because they lack rational capacity, and therefore he excludes them from his conception of liberty.</w:t>
      </w:r>
      <w:r w:rsidR="007647D2">
        <w:rPr>
          <w:rStyle w:val="FootnoteReference"/>
          <w:rFonts w:cs="Times New Roman"/>
        </w:rPr>
        <w:footnoteReference w:id="36"/>
      </w:r>
      <w:r w:rsidR="007647D2">
        <w:rPr>
          <w:rFonts w:cs="Times New Roman"/>
        </w:rPr>
        <w:t xml:space="preserve"> He goes on to state </w:t>
      </w:r>
      <w:r w:rsidR="00846E7E">
        <w:rPr>
          <w:rFonts w:cs="Times New Roman"/>
        </w:rPr>
        <w:t>that liberty rights</w:t>
      </w:r>
      <w:r w:rsidR="003B751A">
        <w:rPr>
          <w:rFonts w:cs="Times New Roman"/>
        </w:rPr>
        <w:t xml:space="preserve"> t</w:t>
      </w:r>
      <w:r w:rsidR="00B16FCE">
        <w:rPr>
          <w:rFonts w:cs="Times New Roman"/>
        </w:rPr>
        <w:t>hat</w:t>
      </w:r>
      <w:r w:rsidR="003B751A">
        <w:rPr>
          <w:rFonts w:cs="Times New Roman"/>
        </w:rPr>
        <w:t xml:space="preserve"> allow you to do as you please</w:t>
      </w:r>
      <w:r w:rsidR="00846E7E">
        <w:rPr>
          <w:rFonts w:cs="Times New Roman"/>
        </w:rPr>
        <w:t xml:space="preserve"> only apply to </w:t>
      </w:r>
      <w:r w:rsidR="003B751A">
        <w:rPr>
          <w:rFonts w:cs="Times New Roman"/>
        </w:rPr>
        <w:t>those</w:t>
      </w:r>
      <w:r w:rsidR="00846E7E">
        <w:rPr>
          <w:rFonts w:cs="Times New Roman"/>
        </w:rPr>
        <w:t xml:space="preserve"> who have attained full maturity of their faculties</w:t>
      </w:r>
      <w:r w:rsidR="003B751A">
        <w:rPr>
          <w:rFonts w:cs="Times New Roman"/>
        </w:rPr>
        <w:t>, and children do not meet this criteria</w:t>
      </w:r>
      <w:r w:rsidR="00846E7E">
        <w:rPr>
          <w:rFonts w:cs="Times New Roman"/>
        </w:rPr>
        <w:t>.</w:t>
      </w:r>
      <w:r w:rsidR="00846E7E">
        <w:rPr>
          <w:rStyle w:val="FootnoteReference"/>
          <w:rFonts w:cs="Times New Roman"/>
        </w:rPr>
        <w:footnoteReference w:id="37"/>
      </w:r>
      <w:r w:rsidR="005A4FD9">
        <w:rPr>
          <w:rFonts w:cs="Times New Roman"/>
        </w:rPr>
        <w:t xml:space="preserve"> </w:t>
      </w:r>
    </w:p>
    <w:p w14:paraId="08995A9E" w14:textId="05B633D7" w:rsidR="00A11407" w:rsidRDefault="000779FA" w:rsidP="00687991">
      <w:pPr>
        <w:autoSpaceDE w:val="0"/>
        <w:autoSpaceDN w:val="0"/>
        <w:adjustRightInd w:val="0"/>
        <w:spacing w:after="0"/>
        <w:rPr>
          <w:rFonts w:cs="Times New Roman"/>
        </w:rPr>
      </w:pPr>
      <w:r>
        <w:rPr>
          <w:rFonts w:cs="Times New Roman"/>
        </w:rPr>
        <w:t>In his journal</w:t>
      </w:r>
      <w:r w:rsidR="00A2267D">
        <w:rPr>
          <w:rFonts w:cs="Times New Roman"/>
        </w:rPr>
        <w:t xml:space="preserve"> article</w:t>
      </w:r>
      <w:r>
        <w:rPr>
          <w:rFonts w:cs="Times New Roman"/>
        </w:rPr>
        <w:t xml:space="preserve">, </w:t>
      </w:r>
      <w:r>
        <w:rPr>
          <w:rFonts w:cs="Times New Roman"/>
          <w:i/>
        </w:rPr>
        <w:t xml:space="preserve">A Question of Capacity: Towards a Comprehensive and Consistent Vision of Children and Their Status under Law, </w:t>
      </w:r>
      <w:r>
        <w:rPr>
          <w:rFonts w:cs="Times New Roman"/>
        </w:rPr>
        <w:t>Larry Cunningham</w:t>
      </w:r>
      <w:r w:rsidR="00846E7E">
        <w:rPr>
          <w:rFonts w:cs="Times New Roman"/>
        </w:rPr>
        <w:t xml:space="preserve"> brings the question of com</w:t>
      </w:r>
      <w:r w:rsidR="00B73E6B">
        <w:rPr>
          <w:rFonts w:cs="Times New Roman"/>
        </w:rPr>
        <w:t>petency with regard to children. It is defined as the ability to perform a task.</w:t>
      </w:r>
      <w:r w:rsidR="00B73E6B">
        <w:rPr>
          <w:rStyle w:val="FootnoteReference"/>
          <w:rFonts w:cs="Times New Roman"/>
        </w:rPr>
        <w:footnoteReference w:id="38"/>
      </w:r>
      <w:r w:rsidR="00B73E6B">
        <w:rPr>
          <w:rFonts w:cs="Times New Roman"/>
        </w:rPr>
        <w:t xml:space="preserve"> </w:t>
      </w:r>
      <w:r w:rsidR="006D0811">
        <w:rPr>
          <w:rFonts w:cs="Times New Roman"/>
        </w:rPr>
        <w:t>As far a</w:t>
      </w:r>
      <w:r w:rsidR="000A6947">
        <w:rPr>
          <w:rFonts w:cs="Times New Roman"/>
        </w:rPr>
        <w:t>s</w:t>
      </w:r>
      <w:r w:rsidR="006D0811">
        <w:rPr>
          <w:rFonts w:cs="Times New Roman"/>
        </w:rPr>
        <w:t xml:space="preserve"> this statement goes, </w:t>
      </w:r>
      <w:r w:rsidR="000A6947">
        <w:rPr>
          <w:rFonts w:cs="Times New Roman"/>
        </w:rPr>
        <w:t>every individual, regardless of their age, can perform tasks. However, rights are only thought appropriate for those who possess the capacity for rational choice, this argument</w:t>
      </w:r>
      <w:r w:rsidR="00DD3858">
        <w:rPr>
          <w:rFonts w:cs="Times New Roman"/>
        </w:rPr>
        <w:t xml:space="preserve"> </w:t>
      </w:r>
      <w:r w:rsidR="000A6947">
        <w:rPr>
          <w:rFonts w:cs="Times New Roman"/>
        </w:rPr>
        <w:t>used to exclude children.</w:t>
      </w:r>
      <w:r w:rsidR="000A6947">
        <w:rPr>
          <w:rStyle w:val="FootnoteReference"/>
          <w:rFonts w:cs="Times New Roman"/>
        </w:rPr>
        <w:footnoteReference w:id="39"/>
      </w:r>
      <w:r w:rsidR="00EE0085">
        <w:rPr>
          <w:rFonts w:cs="Times New Roman"/>
        </w:rPr>
        <w:t xml:space="preserve"> However, over the years, children have been seen to h</w:t>
      </w:r>
      <w:r w:rsidR="00975052">
        <w:rPr>
          <w:rFonts w:cs="Times New Roman"/>
        </w:rPr>
        <w:t>old</w:t>
      </w:r>
      <w:r w:rsidR="00EE0085">
        <w:rPr>
          <w:rFonts w:cs="Times New Roman"/>
        </w:rPr>
        <w:t xml:space="preserve"> capacity to contract for employment</w:t>
      </w:r>
      <w:r w:rsidR="003C0A4C">
        <w:rPr>
          <w:rFonts w:cs="Times New Roman"/>
        </w:rPr>
        <w:t xml:space="preserve">, </w:t>
      </w:r>
      <w:r w:rsidR="00EE0085">
        <w:rPr>
          <w:rFonts w:cs="Times New Roman"/>
        </w:rPr>
        <w:t xml:space="preserve">and now </w:t>
      </w:r>
      <w:r w:rsidR="003C0A4C">
        <w:rPr>
          <w:rFonts w:cs="Times New Roman"/>
        </w:rPr>
        <w:t>this capacity</w:t>
      </w:r>
      <w:r w:rsidR="00EE0085">
        <w:rPr>
          <w:rFonts w:cs="Times New Roman"/>
        </w:rPr>
        <w:t xml:space="preserve"> must be </w:t>
      </w:r>
      <w:r w:rsidR="00EE0085">
        <w:rPr>
          <w:rFonts w:cs="Times New Roman"/>
        </w:rPr>
        <w:lastRenderedPageBreak/>
        <w:t xml:space="preserve">guarded by the </w:t>
      </w:r>
      <w:r w:rsidR="003B5138">
        <w:rPr>
          <w:rFonts w:cs="Times New Roman"/>
        </w:rPr>
        <w:t xml:space="preserve">principle of the </w:t>
      </w:r>
      <w:r w:rsidR="00EE0085">
        <w:rPr>
          <w:rFonts w:cs="Times New Roman"/>
        </w:rPr>
        <w:t>best interest of the child</w:t>
      </w:r>
      <w:r w:rsidR="00D12075">
        <w:rPr>
          <w:rFonts w:cs="Times New Roman"/>
        </w:rPr>
        <w:t>,</w:t>
      </w:r>
      <w:r w:rsidR="00EE0085">
        <w:rPr>
          <w:rStyle w:val="FootnoteReference"/>
          <w:rFonts w:cs="Times New Roman"/>
        </w:rPr>
        <w:footnoteReference w:id="40"/>
      </w:r>
      <w:r w:rsidR="00D12075">
        <w:rPr>
          <w:rFonts w:cs="Times New Roman"/>
        </w:rPr>
        <w:t xml:space="preserve"> and its existence in a written contract.</w:t>
      </w:r>
    </w:p>
    <w:p w14:paraId="5FF55240" w14:textId="4F07949B" w:rsidR="00687991" w:rsidRDefault="00EE0085" w:rsidP="00687991">
      <w:pPr>
        <w:autoSpaceDE w:val="0"/>
        <w:autoSpaceDN w:val="0"/>
        <w:adjustRightInd w:val="0"/>
        <w:spacing w:after="0"/>
        <w:rPr>
          <w:rFonts w:cs="Times New Roman"/>
        </w:rPr>
      </w:pPr>
      <w:r w:rsidRPr="001071D7">
        <w:rPr>
          <w:rFonts w:cs="Times New Roman"/>
        </w:rPr>
        <w:t>This principle is embodied in the UN C</w:t>
      </w:r>
      <w:r w:rsidR="004108DA">
        <w:rPr>
          <w:rFonts w:cs="Times New Roman"/>
        </w:rPr>
        <w:t xml:space="preserve">RC. </w:t>
      </w:r>
      <w:r w:rsidRPr="001071D7">
        <w:rPr>
          <w:rFonts w:cs="Times New Roman"/>
        </w:rPr>
        <w:t xml:space="preserve">It states that </w:t>
      </w:r>
      <w:r w:rsidR="00A11CB1">
        <w:rPr>
          <w:rFonts w:cs="Times New Roman"/>
        </w:rPr>
        <w:t>the principle</w:t>
      </w:r>
      <w:r w:rsidRPr="001071D7">
        <w:rPr>
          <w:rFonts w:cs="Times New Roman"/>
        </w:rPr>
        <w:t xml:space="preserve"> shall be a primary consideration and must be applied in a systemic manner in any matters concerning a child.</w:t>
      </w:r>
      <w:r>
        <w:rPr>
          <w:rStyle w:val="FootnoteReference"/>
          <w:rFonts w:cs="Times New Roman"/>
        </w:rPr>
        <w:footnoteReference w:id="41"/>
      </w:r>
      <w:r w:rsidR="00687991">
        <w:rPr>
          <w:rFonts w:cs="Times New Roman"/>
        </w:rPr>
        <w:t xml:space="preserve"> </w:t>
      </w:r>
      <w:r w:rsidR="003C0A4C">
        <w:rPr>
          <w:rFonts w:cs="Times New Roman"/>
        </w:rPr>
        <w:t>T</w:t>
      </w:r>
      <w:r w:rsidR="00687991">
        <w:rPr>
          <w:rFonts w:cs="Times New Roman"/>
        </w:rPr>
        <w:t xml:space="preserve">he </w:t>
      </w:r>
      <w:r w:rsidR="00A11CB1">
        <w:rPr>
          <w:rFonts w:cs="Times New Roman"/>
        </w:rPr>
        <w:t>principle is</w:t>
      </w:r>
      <w:r w:rsidR="00687991">
        <w:rPr>
          <w:rFonts w:cs="Times New Roman"/>
        </w:rPr>
        <w:t xml:space="preserve"> also highlighted in the </w:t>
      </w:r>
      <w:r w:rsidR="00DD3858">
        <w:rPr>
          <w:rFonts w:cs="Times New Roman"/>
        </w:rPr>
        <w:t>C</w:t>
      </w:r>
      <w:r w:rsidR="00687991">
        <w:rPr>
          <w:rFonts w:cs="Times New Roman"/>
        </w:rPr>
        <w:t>onstitution.</w:t>
      </w:r>
      <w:r w:rsidR="00687991">
        <w:rPr>
          <w:rStyle w:val="FootnoteReference"/>
          <w:rFonts w:cs="Times New Roman"/>
        </w:rPr>
        <w:footnoteReference w:id="42"/>
      </w:r>
      <w:r w:rsidR="00687991">
        <w:rPr>
          <w:rFonts w:cs="Times New Roman"/>
        </w:rPr>
        <w:t xml:space="preserve"> </w:t>
      </w:r>
      <w:r w:rsidR="003C0A4C">
        <w:rPr>
          <w:rFonts w:cs="Times New Roman"/>
        </w:rPr>
        <w:t xml:space="preserve">It has </w:t>
      </w:r>
      <w:r w:rsidR="00687991">
        <w:rPr>
          <w:rFonts w:cs="Times New Roman"/>
        </w:rPr>
        <w:t xml:space="preserve">also </w:t>
      </w:r>
      <w:r w:rsidR="003C0A4C">
        <w:rPr>
          <w:rFonts w:cs="Times New Roman"/>
        </w:rPr>
        <w:t xml:space="preserve">been </w:t>
      </w:r>
      <w:r w:rsidR="00687991">
        <w:rPr>
          <w:rFonts w:cs="Times New Roman"/>
        </w:rPr>
        <w:t>highlighted in the Banjul Charter</w:t>
      </w:r>
      <w:r w:rsidR="0046782D">
        <w:rPr>
          <w:rFonts w:cs="Times New Roman"/>
        </w:rPr>
        <w:t xml:space="preserve"> </w:t>
      </w:r>
      <w:r w:rsidR="004108DA">
        <w:rPr>
          <w:rFonts w:cs="Times New Roman"/>
        </w:rPr>
        <w:t>(ACRWC)</w:t>
      </w:r>
      <w:r w:rsidR="003B5138">
        <w:rPr>
          <w:rFonts w:cs="Times New Roman"/>
        </w:rPr>
        <w:t>,</w:t>
      </w:r>
      <w:r w:rsidR="00687991">
        <w:rPr>
          <w:rStyle w:val="FootnoteReference"/>
          <w:rFonts w:cs="Times New Roman"/>
        </w:rPr>
        <w:footnoteReference w:id="43"/>
      </w:r>
      <w:r w:rsidR="003B5138">
        <w:rPr>
          <w:rFonts w:cs="Times New Roman"/>
        </w:rPr>
        <w:t xml:space="preserve"> and in the Children Act.</w:t>
      </w:r>
      <w:r w:rsidR="003B5138">
        <w:rPr>
          <w:rStyle w:val="FootnoteReference"/>
          <w:rFonts w:cs="Times New Roman"/>
        </w:rPr>
        <w:footnoteReference w:id="44"/>
      </w:r>
      <w:r w:rsidR="00687991">
        <w:rPr>
          <w:rFonts w:cs="Times New Roman"/>
        </w:rPr>
        <w:t xml:space="preserve"> It further goes on to guarantee the </w:t>
      </w:r>
      <w:r w:rsidR="00687991" w:rsidRPr="001071D7">
        <w:rPr>
          <w:rFonts w:cs="Times New Roman"/>
        </w:rPr>
        <w:t xml:space="preserve">essential </w:t>
      </w:r>
      <w:r w:rsidR="003C0A4C">
        <w:rPr>
          <w:rFonts w:cs="Times New Roman"/>
        </w:rPr>
        <w:t xml:space="preserve">protection, </w:t>
      </w:r>
      <w:r w:rsidR="00687991" w:rsidRPr="001071D7">
        <w:rPr>
          <w:rFonts w:cs="Times New Roman"/>
        </w:rPr>
        <w:t>survival, and</w:t>
      </w:r>
      <w:r w:rsidR="003C0A4C">
        <w:rPr>
          <w:rFonts w:cs="Times New Roman"/>
        </w:rPr>
        <w:t xml:space="preserve"> ultimate</w:t>
      </w:r>
      <w:r w:rsidR="00687991" w:rsidRPr="001071D7">
        <w:rPr>
          <w:rFonts w:cs="Times New Roman"/>
        </w:rPr>
        <w:t xml:space="preserve"> development of children.</w:t>
      </w:r>
      <w:r w:rsidR="00687991">
        <w:rPr>
          <w:rStyle w:val="FootnoteReference"/>
          <w:rFonts w:cs="Times New Roman"/>
        </w:rPr>
        <w:footnoteReference w:id="45"/>
      </w:r>
      <w:r w:rsidR="00B242A3">
        <w:rPr>
          <w:rFonts w:cs="Times New Roman"/>
        </w:rPr>
        <w:t xml:space="preserve"> It is almost certain to invoke the provisions of the best interest theory to accord to working children their right to income, and have further rights provided in a written contract to safeguard their interests. </w:t>
      </w:r>
    </w:p>
    <w:p w14:paraId="433E24A7" w14:textId="77777777" w:rsidR="00B242A3" w:rsidRDefault="00B242A3" w:rsidP="00B242A3">
      <w:pPr>
        <w:autoSpaceDE w:val="0"/>
        <w:autoSpaceDN w:val="0"/>
        <w:adjustRightInd w:val="0"/>
        <w:spacing w:after="0"/>
        <w:rPr>
          <w:rFonts w:cs="Times New Roman"/>
        </w:rPr>
      </w:pPr>
      <w:r>
        <w:rPr>
          <w:rFonts w:cs="Times New Roman"/>
        </w:rPr>
        <w:t xml:space="preserve">In her dissertation, </w:t>
      </w:r>
      <w:r>
        <w:rPr>
          <w:rFonts w:cs="Times New Roman"/>
          <w:i/>
        </w:rPr>
        <w:t xml:space="preserve">Analysing the Exclusion of Child Soldiers seeking asylum under article 1F(a) of the 1951 Refugee Convention on the Principle of the Best Interests of the Child, </w:t>
      </w:r>
      <w:r>
        <w:rPr>
          <w:rFonts w:cs="Times New Roman"/>
        </w:rPr>
        <w:t>Yvonne Muthembwa posits that this principle of best interest has always been used in instances of family matters and has such been limited in that regard.</w:t>
      </w:r>
      <w:r>
        <w:rPr>
          <w:rStyle w:val="FootnoteReference"/>
          <w:rFonts w:cs="Times New Roman"/>
        </w:rPr>
        <w:footnoteReference w:id="46"/>
      </w:r>
      <w:r>
        <w:rPr>
          <w:rFonts w:cs="Times New Roman"/>
        </w:rPr>
        <w:t xml:space="preserve"> This has been seen in cases such as </w:t>
      </w:r>
      <w:r>
        <w:rPr>
          <w:rFonts w:cs="Times New Roman"/>
          <w:i/>
        </w:rPr>
        <w:t>re C K S (Minor)</w:t>
      </w:r>
      <w:r>
        <w:rPr>
          <w:rStyle w:val="FootnoteReference"/>
          <w:rFonts w:cs="Times New Roman"/>
          <w:i/>
        </w:rPr>
        <w:footnoteReference w:id="47"/>
      </w:r>
      <w:r>
        <w:rPr>
          <w:rFonts w:cs="Times New Roman"/>
        </w:rPr>
        <w:t xml:space="preserve">and </w:t>
      </w:r>
      <w:r>
        <w:rPr>
          <w:rFonts w:cs="Times New Roman"/>
          <w:i/>
        </w:rPr>
        <w:t>Noordin v Karim</w:t>
      </w:r>
      <w:r>
        <w:rPr>
          <w:rFonts w:cs="Times New Roman"/>
        </w:rPr>
        <w:t>.</w:t>
      </w:r>
      <w:r>
        <w:rPr>
          <w:rStyle w:val="FootnoteReference"/>
          <w:rFonts w:cs="Times New Roman"/>
        </w:rPr>
        <w:footnoteReference w:id="48"/>
      </w:r>
      <w:r>
        <w:rPr>
          <w:rFonts w:cs="Times New Roman"/>
        </w:rPr>
        <w:t xml:space="preserve"> </w:t>
      </w:r>
    </w:p>
    <w:p w14:paraId="4210EE70" w14:textId="77777777" w:rsidR="00B242A3" w:rsidRDefault="00B242A3" w:rsidP="00B242A3">
      <w:pPr>
        <w:autoSpaceDE w:val="0"/>
        <w:autoSpaceDN w:val="0"/>
        <w:adjustRightInd w:val="0"/>
        <w:spacing w:after="0"/>
        <w:rPr>
          <w:rFonts w:cs="Times New Roman"/>
        </w:rPr>
      </w:pPr>
      <w:r>
        <w:rPr>
          <w:rFonts w:cs="Times New Roman"/>
        </w:rPr>
        <w:t xml:space="preserve">In the case of </w:t>
      </w:r>
      <w:r>
        <w:rPr>
          <w:i/>
        </w:rPr>
        <w:t xml:space="preserve">Canadian Foundation for Children, Youth and the Law v Attorney General </w:t>
      </w:r>
      <w:r>
        <w:t>(2004)</w:t>
      </w:r>
      <w:r>
        <w:rPr>
          <w:i/>
        </w:rPr>
        <w:t>,</w:t>
      </w:r>
      <w:r>
        <w:rPr>
          <w:rFonts w:cs="Times New Roman"/>
        </w:rPr>
        <w:t xml:space="preserve"> it has even been stated that the principle is incapable of ‘being identified with some precision.’</w:t>
      </w:r>
      <w:r>
        <w:rPr>
          <w:rStyle w:val="FootnoteReference"/>
          <w:rFonts w:cs="Times New Roman"/>
        </w:rPr>
        <w:footnoteReference w:id="49"/>
      </w:r>
      <w:r>
        <w:rPr>
          <w:rFonts w:cs="Times New Roman"/>
        </w:rPr>
        <w:t xml:space="preserve"> This then means that the best interest of the child is left to the discretion of the adults and even the courts, when the child is capable of airing their own views.</w:t>
      </w:r>
      <w:r>
        <w:rPr>
          <w:rStyle w:val="FootnoteReference"/>
          <w:rFonts w:cs="Times New Roman"/>
        </w:rPr>
        <w:footnoteReference w:id="50"/>
      </w:r>
      <w:r>
        <w:rPr>
          <w:rFonts w:cs="Times New Roman"/>
        </w:rPr>
        <w:t xml:space="preserve"> Therefore, in deciding such matters involving a child, the child in question should be given an avenue to state their position.</w:t>
      </w:r>
    </w:p>
    <w:p w14:paraId="0E288334" w14:textId="526C5679" w:rsidR="00B242A3" w:rsidRDefault="00B242A3" w:rsidP="00687991">
      <w:pPr>
        <w:autoSpaceDE w:val="0"/>
        <w:autoSpaceDN w:val="0"/>
        <w:adjustRightInd w:val="0"/>
        <w:spacing w:after="0"/>
        <w:rPr>
          <w:rFonts w:cs="Times New Roman"/>
        </w:rPr>
      </w:pPr>
      <w:r>
        <w:rPr>
          <w:rFonts w:cs="Times New Roman"/>
        </w:rPr>
        <w:t xml:space="preserve">In their journal article, </w:t>
      </w:r>
      <w:r>
        <w:rPr>
          <w:rFonts w:cs="Times New Roman"/>
          <w:i/>
        </w:rPr>
        <w:t xml:space="preserve">Child-Responsive Practices in Australian Family Law: Past Problems and Future Directions, </w:t>
      </w:r>
      <w:r>
        <w:rPr>
          <w:rFonts w:cs="Times New Roman"/>
        </w:rPr>
        <w:t xml:space="preserve">even though written in the context of Australia, Moloney </w:t>
      </w:r>
      <w:r>
        <w:rPr>
          <w:rFonts w:cs="Times New Roman"/>
        </w:rPr>
        <w:lastRenderedPageBreak/>
        <w:t>and Mclntosh posit that the traditional approach of best interest focused solely on the welfare of the child, rather than the rights,</w:t>
      </w:r>
      <w:r>
        <w:rPr>
          <w:rStyle w:val="FootnoteReference"/>
          <w:rFonts w:cs="Times New Roman"/>
        </w:rPr>
        <w:footnoteReference w:id="51"/>
      </w:r>
      <w:r>
        <w:rPr>
          <w:rFonts w:cs="Times New Roman"/>
        </w:rPr>
        <w:t xml:space="preserve"> which should be taken into account.</w:t>
      </w:r>
    </w:p>
    <w:p w14:paraId="5985F367" w14:textId="7F6FFB61" w:rsidR="00A302BB" w:rsidRDefault="00A302BB" w:rsidP="00687991">
      <w:pPr>
        <w:autoSpaceDE w:val="0"/>
        <w:autoSpaceDN w:val="0"/>
        <w:adjustRightInd w:val="0"/>
        <w:spacing w:after="0"/>
        <w:rPr>
          <w:rFonts w:cs="Times New Roman"/>
        </w:rPr>
      </w:pPr>
      <w:r>
        <w:rPr>
          <w:rFonts w:cs="Times New Roman"/>
        </w:rPr>
        <w:t xml:space="preserve">In the case of </w:t>
      </w:r>
      <w:r>
        <w:rPr>
          <w:rFonts w:cs="Times New Roman"/>
          <w:i/>
        </w:rPr>
        <w:t>Joseph Maraka Adoro (minor suing through the uncle) v Paul Njogo Kihara,</w:t>
      </w:r>
      <w:r>
        <w:rPr>
          <w:rFonts w:cs="Times New Roman"/>
        </w:rPr>
        <w:t xml:space="preserve"> </w:t>
      </w:r>
      <w:r w:rsidR="001B4387">
        <w:rPr>
          <w:rFonts w:cs="Times New Roman"/>
        </w:rPr>
        <w:t>it was stated that it is not wrong for a child to engage in a vocation in order to become responsible citizens in future.</w:t>
      </w:r>
      <w:r w:rsidR="001B4387">
        <w:rPr>
          <w:rStyle w:val="FootnoteReference"/>
          <w:rFonts w:cs="Times New Roman"/>
        </w:rPr>
        <w:footnoteReference w:id="52"/>
      </w:r>
      <w:r w:rsidR="001B4387">
        <w:rPr>
          <w:rFonts w:cs="Times New Roman"/>
        </w:rPr>
        <w:t xml:space="preserve"> This further ascertains the fact that the law has given children the go-ahead </w:t>
      </w:r>
      <w:r w:rsidR="00D84013">
        <w:rPr>
          <w:rFonts w:cs="Times New Roman"/>
        </w:rPr>
        <w:t>to work, with the necessary guidelines in place.</w:t>
      </w:r>
    </w:p>
    <w:p w14:paraId="307CB886" w14:textId="1C09E37A" w:rsidR="00521BB5" w:rsidRDefault="000C47BA" w:rsidP="00687991">
      <w:pPr>
        <w:autoSpaceDE w:val="0"/>
        <w:autoSpaceDN w:val="0"/>
        <w:adjustRightInd w:val="0"/>
        <w:spacing w:after="0"/>
        <w:rPr>
          <w:rFonts w:cs="Times New Roman"/>
        </w:rPr>
      </w:pPr>
      <w:r>
        <w:rPr>
          <w:rFonts w:cs="Times New Roman"/>
        </w:rPr>
        <w:t>In his journal</w:t>
      </w:r>
      <w:r w:rsidR="00A2267D">
        <w:rPr>
          <w:rFonts w:cs="Times New Roman"/>
        </w:rPr>
        <w:t xml:space="preserve"> article</w:t>
      </w:r>
      <w:r>
        <w:rPr>
          <w:rFonts w:cs="Times New Roman"/>
        </w:rPr>
        <w:t xml:space="preserve">, </w:t>
      </w:r>
      <w:r>
        <w:rPr>
          <w:rFonts w:cs="Times New Roman"/>
          <w:i/>
        </w:rPr>
        <w:t>Addressing the Needs of Orphans and Vulnerable Children,</w:t>
      </w:r>
      <w:r w:rsidR="00521BB5">
        <w:rPr>
          <w:rFonts w:cs="Times New Roman"/>
        </w:rPr>
        <w:t xml:space="preserve"> Dipankar provides that o</w:t>
      </w:r>
      <w:r w:rsidR="00D84013">
        <w:rPr>
          <w:rFonts w:cs="Times New Roman"/>
        </w:rPr>
        <w:t>ne of the groups of children that justify this research are the vulnerable children. Children</w:t>
      </w:r>
      <w:r w:rsidR="00A11CB1">
        <w:rPr>
          <w:rFonts w:cs="Times New Roman"/>
        </w:rPr>
        <w:t xml:space="preserve"> with HIV/AIDS or with parents or guardians with HIV/AIDS are considered vulnerable</w:t>
      </w:r>
      <w:r w:rsidR="00D84013">
        <w:rPr>
          <w:rFonts w:cs="Times New Roman"/>
        </w:rPr>
        <w:t xml:space="preserve">, or </w:t>
      </w:r>
      <w:r w:rsidR="00B242A3">
        <w:rPr>
          <w:rFonts w:cs="Times New Roman"/>
        </w:rPr>
        <w:t xml:space="preserve">if </w:t>
      </w:r>
      <w:r w:rsidR="00D84013">
        <w:rPr>
          <w:rFonts w:cs="Times New Roman"/>
        </w:rPr>
        <w:t>they are living on the streets.</w:t>
      </w:r>
      <w:r w:rsidR="00D84013">
        <w:rPr>
          <w:rStyle w:val="FootnoteReference"/>
          <w:rFonts w:cs="Times New Roman"/>
        </w:rPr>
        <w:footnoteReference w:id="53"/>
      </w:r>
      <w:r w:rsidR="00D84013">
        <w:rPr>
          <w:rFonts w:cs="Times New Roman"/>
        </w:rPr>
        <w:t xml:space="preserve"> </w:t>
      </w:r>
      <w:r w:rsidR="008F5FB5">
        <w:rPr>
          <w:rFonts w:cs="Times New Roman"/>
        </w:rPr>
        <w:t>This makes up a category of children who are forced to cater for themselves and they achieve this through employment.</w:t>
      </w:r>
    </w:p>
    <w:p w14:paraId="35D7B81F" w14:textId="564F0741" w:rsidR="003A066E" w:rsidRDefault="00521BB5" w:rsidP="00687991">
      <w:pPr>
        <w:autoSpaceDE w:val="0"/>
        <w:autoSpaceDN w:val="0"/>
        <w:adjustRightInd w:val="0"/>
        <w:spacing w:after="0"/>
        <w:rPr>
          <w:rFonts w:cs="Times New Roman"/>
        </w:rPr>
      </w:pPr>
      <w:r>
        <w:rPr>
          <w:rFonts w:cs="Times New Roman"/>
        </w:rPr>
        <w:t>To add, in her journal</w:t>
      </w:r>
      <w:r w:rsidR="00A2267D">
        <w:rPr>
          <w:rFonts w:cs="Times New Roman"/>
        </w:rPr>
        <w:t xml:space="preserve"> article</w:t>
      </w:r>
      <w:r>
        <w:rPr>
          <w:rFonts w:cs="Times New Roman"/>
        </w:rPr>
        <w:t xml:space="preserve">, </w:t>
      </w:r>
      <w:r>
        <w:rPr>
          <w:rFonts w:cs="Times New Roman"/>
          <w:i/>
        </w:rPr>
        <w:t>The Invisible Child Worker in Kenya</w:t>
      </w:r>
      <w:r w:rsidR="00811051">
        <w:rPr>
          <w:rFonts w:cs="Times New Roman"/>
          <w:i/>
        </w:rPr>
        <w:t>,</w:t>
      </w:r>
      <w:r w:rsidR="00811051">
        <w:rPr>
          <w:rFonts w:cs="Times New Roman"/>
        </w:rPr>
        <w:t xml:space="preserve"> Collet</w:t>
      </w:r>
      <w:r w:rsidR="00B16FCE">
        <w:rPr>
          <w:rFonts w:cs="Times New Roman"/>
        </w:rPr>
        <w:t>t</w:t>
      </w:r>
      <w:r w:rsidR="00811051">
        <w:rPr>
          <w:rFonts w:cs="Times New Roman"/>
        </w:rPr>
        <w:t>e A adds a</w:t>
      </w:r>
      <w:r w:rsidR="00D84013">
        <w:rPr>
          <w:rFonts w:cs="Times New Roman"/>
        </w:rPr>
        <w:t>nother category similarly in need of protection a</w:t>
      </w:r>
      <w:r w:rsidR="00811051">
        <w:rPr>
          <w:rFonts w:cs="Times New Roman"/>
        </w:rPr>
        <w:t>s</w:t>
      </w:r>
      <w:r w:rsidR="00D84013">
        <w:rPr>
          <w:rFonts w:cs="Times New Roman"/>
        </w:rPr>
        <w:t xml:space="preserve"> the invisible children, who mainly work in the domestic industry.</w:t>
      </w:r>
      <w:r w:rsidR="00D84013">
        <w:rPr>
          <w:rStyle w:val="FootnoteReference"/>
          <w:rFonts w:cs="Times New Roman"/>
        </w:rPr>
        <w:footnoteReference w:id="54"/>
      </w:r>
      <w:r w:rsidR="00D84013">
        <w:rPr>
          <w:rFonts w:cs="Times New Roman"/>
        </w:rPr>
        <w:t xml:space="preserve"> These are children who, out of circumstances, have been </w:t>
      </w:r>
      <w:r w:rsidR="00B242A3">
        <w:rPr>
          <w:rFonts w:cs="Times New Roman"/>
        </w:rPr>
        <w:t>forced</w:t>
      </w:r>
      <w:r w:rsidR="00D84013">
        <w:rPr>
          <w:rFonts w:cs="Times New Roman"/>
        </w:rPr>
        <w:t xml:space="preserve"> to work </w:t>
      </w:r>
      <w:r w:rsidR="00B242A3">
        <w:rPr>
          <w:rFonts w:cs="Times New Roman"/>
        </w:rPr>
        <w:t xml:space="preserve">with the aim of </w:t>
      </w:r>
      <w:r w:rsidR="00D84013">
        <w:rPr>
          <w:rFonts w:cs="Times New Roman"/>
        </w:rPr>
        <w:t>meet</w:t>
      </w:r>
      <w:r w:rsidR="00B242A3">
        <w:rPr>
          <w:rFonts w:cs="Times New Roman"/>
        </w:rPr>
        <w:t>ing</w:t>
      </w:r>
      <w:r w:rsidR="00D84013">
        <w:rPr>
          <w:rFonts w:cs="Times New Roman"/>
        </w:rPr>
        <w:t xml:space="preserve"> theirs and</w:t>
      </w:r>
      <w:r w:rsidR="00B242A3">
        <w:rPr>
          <w:rFonts w:cs="Times New Roman"/>
        </w:rPr>
        <w:t>/or</w:t>
      </w:r>
      <w:r w:rsidR="00D84013">
        <w:rPr>
          <w:rFonts w:cs="Times New Roman"/>
        </w:rPr>
        <w:t xml:space="preserve"> their families daily needs. As such, it is only ordinary for these children to acquire interests in </w:t>
      </w:r>
      <w:r w:rsidR="000B6185">
        <w:rPr>
          <w:rFonts w:cs="Times New Roman"/>
        </w:rPr>
        <w:t>earning the proceeds of their work.</w:t>
      </w:r>
      <w:r w:rsidR="00D84013">
        <w:rPr>
          <w:rFonts w:cs="Times New Roman"/>
        </w:rPr>
        <w:t xml:space="preserve"> The law gives them the go ahead to work but </w:t>
      </w:r>
      <w:r w:rsidR="000B6185">
        <w:rPr>
          <w:rFonts w:cs="Times New Roman"/>
        </w:rPr>
        <w:t>remains silent on a vital part of employment, which is the right to an income.</w:t>
      </w:r>
      <w:r w:rsidR="00D84013">
        <w:rPr>
          <w:rFonts w:cs="Times New Roman"/>
        </w:rPr>
        <w:t xml:space="preserve"> </w:t>
      </w:r>
    </w:p>
    <w:p w14:paraId="5EE818EB" w14:textId="77777777" w:rsidR="00574B8D" w:rsidRDefault="00574B8D" w:rsidP="00687991">
      <w:pPr>
        <w:autoSpaceDE w:val="0"/>
        <w:autoSpaceDN w:val="0"/>
        <w:adjustRightInd w:val="0"/>
        <w:spacing w:after="0"/>
        <w:rPr>
          <w:rFonts w:cs="Times New Roman"/>
        </w:rPr>
      </w:pPr>
    </w:p>
    <w:p w14:paraId="415A298D" w14:textId="4BD6A245" w:rsidR="00715882" w:rsidRPr="001071D7" w:rsidRDefault="00D71EEB" w:rsidP="001071D7">
      <w:pPr>
        <w:autoSpaceDE w:val="0"/>
        <w:autoSpaceDN w:val="0"/>
        <w:adjustRightInd w:val="0"/>
        <w:spacing w:after="0"/>
        <w:rPr>
          <w:rFonts w:cs="Times New Roman"/>
        </w:rPr>
      </w:pPr>
      <w:r>
        <w:rPr>
          <w:rFonts w:cs="Times New Roman"/>
        </w:rPr>
        <w:t xml:space="preserve">It is therefore clear from the above </w:t>
      </w:r>
      <w:r w:rsidR="008038B9">
        <w:rPr>
          <w:rFonts w:cs="Times New Roman"/>
        </w:rPr>
        <w:t>authors</w:t>
      </w:r>
      <w:r>
        <w:rPr>
          <w:rFonts w:cs="Times New Roman"/>
        </w:rPr>
        <w:t xml:space="preserve"> that it is a foreign concept for children to </w:t>
      </w:r>
      <w:r w:rsidR="009A0012">
        <w:rPr>
          <w:rFonts w:cs="Times New Roman"/>
        </w:rPr>
        <w:t xml:space="preserve">receive the proceeds from their work, </w:t>
      </w:r>
      <w:r w:rsidR="000B6185">
        <w:rPr>
          <w:rFonts w:cs="Times New Roman"/>
        </w:rPr>
        <w:t>because they are considered property in themselves</w:t>
      </w:r>
      <w:r w:rsidR="00581C8F">
        <w:rPr>
          <w:rFonts w:cs="Times New Roman"/>
        </w:rPr>
        <w:t xml:space="preserve"> as they were viewed as property</w:t>
      </w:r>
      <w:r w:rsidR="000B6185">
        <w:rPr>
          <w:rFonts w:cs="Times New Roman"/>
        </w:rPr>
        <w:t>, and anything they earn is not theirs by right</w:t>
      </w:r>
      <w:r w:rsidR="00221E0C">
        <w:rPr>
          <w:rFonts w:cs="Times New Roman"/>
        </w:rPr>
        <w:t>.</w:t>
      </w:r>
      <w:r>
        <w:rPr>
          <w:rFonts w:cs="Times New Roman"/>
        </w:rPr>
        <w:t xml:space="preserve"> </w:t>
      </w:r>
      <w:r w:rsidR="00221E0C">
        <w:rPr>
          <w:rFonts w:cs="Times New Roman"/>
        </w:rPr>
        <w:t>However,</w:t>
      </w:r>
      <w:r>
        <w:rPr>
          <w:rFonts w:cs="Times New Roman"/>
        </w:rPr>
        <w:t xml:space="preserve"> they have been seen to have enough capacity to be admitted into employment, without being able to realize their livelihood through the </w:t>
      </w:r>
      <w:r w:rsidR="009A0012">
        <w:rPr>
          <w:rFonts w:cs="Times New Roman"/>
        </w:rPr>
        <w:t>right to income</w:t>
      </w:r>
      <w:r>
        <w:rPr>
          <w:rFonts w:cs="Times New Roman"/>
        </w:rPr>
        <w:t>.</w:t>
      </w:r>
      <w:r w:rsidR="008038B9">
        <w:rPr>
          <w:rFonts w:cs="Times New Roman"/>
        </w:rPr>
        <w:t xml:space="preserve"> </w:t>
      </w:r>
      <w:r w:rsidR="00581C8F">
        <w:rPr>
          <w:rFonts w:cs="Times New Roman"/>
        </w:rPr>
        <w:t xml:space="preserve">From the works cited above, </w:t>
      </w:r>
      <w:r w:rsidR="008038B9">
        <w:rPr>
          <w:rFonts w:cs="Times New Roman"/>
        </w:rPr>
        <w:t xml:space="preserve">none address whether children </w:t>
      </w:r>
      <w:r w:rsidR="00B242A3">
        <w:rPr>
          <w:rFonts w:cs="Times New Roman"/>
        </w:rPr>
        <w:t>can participate in work</w:t>
      </w:r>
      <w:r w:rsidR="008038B9">
        <w:rPr>
          <w:rFonts w:cs="Times New Roman"/>
        </w:rPr>
        <w:t xml:space="preserve"> and subsequently </w:t>
      </w:r>
      <w:r w:rsidR="009A0012">
        <w:rPr>
          <w:rFonts w:cs="Times New Roman"/>
        </w:rPr>
        <w:t xml:space="preserve">enjoy the right to </w:t>
      </w:r>
      <w:r w:rsidR="007604DE">
        <w:rPr>
          <w:rFonts w:cs="Times New Roman"/>
        </w:rPr>
        <w:t>income,</w:t>
      </w:r>
      <w:r w:rsidR="00774458">
        <w:rPr>
          <w:rFonts w:cs="Times New Roman"/>
        </w:rPr>
        <w:t xml:space="preserve"> and have it stipulated in a written contract</w:t>
      </w:r>
      <w:r w:rsidR="009A0012">
        <w:rPr>
          <w:rFonts w:cs="Times New Roman"/>
        </w:rPr>
        <w:t xml:space="preserve"> </w:t>
      </w:r>
      <w:r w:rsidR="008038B9">
        <w:rPr>
          <w:rFonts w:cs="Times New Roman"/>
        </w:rPr>
        <w:t>by virtue of their best interest, and this is the gap this paper seeks to address.</w:t>
      </w:r>
      <w:r w:rsidR="00774458">
        <w:rPr>
          <w:rFonts w:cs="Times New Roman"/>
        </w:rPr>
        <w:t xml:space="preserve">  </w:t>
      </w:r>
    </w:p>
    <w:p w14:paraId="7C81BF84" w14:textId="06F31E99" w:rsidR="00715882" w:rsidRPr="000F5136" w:rsidRDefault="00715882" w:rsidP="004C0AA7">
      <w:pPr>
        <w:pStyle w:val="Heading1"/>
        <w:numPr>
          <w:ilvl w:val="1"/>
          <w:numId w:val="33"/>
        </w:numPr>
        <w:rPr>
          <w:rFonts w:ascii="Times New Roman" w:hAnsi="Times New Roman" w:cs="Times New Roman"/>
          <w:b/>
          <w:color w:val="auto"/>
          <w:sz w:val="24"/>
          <w:szCs w:val="24"/>
        </w:rPr>
      </w:pPr>
      <w:bookmarkStart w:id="20" w:name="_Toc33265956"/>
      <w:r w:rsidRPr="000F5136">
        <w:rPr>
          <w:rFonts w:ascii="Times New Roman" w:hAnsi="Times New Roman" w:cs="Times New Roman"/>
          <w:b/>
          <w:color w:val="auto"/>
          <w:sz w:val="24"/>
          <w:szCs w:val="24"/>
        </w:rPr>
        <w:lastRenderedPageBreak/>
        <w:t>Research design</w:t>
      </w:r>
      <w:bookmarkEnd w:id="20"/>
      <w:r w:rsidRPr="000F5136">
        <w:rPr>
          <w:rFonts w:ascii="Times New Roman" w:hAnsi="Times New Roman" w:cs="Times New Roman"/>
          <w:b/>
          <w:color w:val="auto"/>
          <w:sz w:val="24"/>
          <w:szCs w:val="24"/>
        </w:rPr>
        <w:t xml:space="preserve"> </w:t>
      </w:r>
    </w:p>
    <w:p w14:paraId="5D03F7F0" w14:textId="000CFE95" w:rsidR="00715882" w:rsidRPr="001071D7" w:rsidRDefault="00681668" w:rsidP="001071D7">
      <w:pPr>
        <w:pStyle w:val="Heading2"/>
        <w:rPr>
          <w:rFonts w:ascii="Times New Roman" w:hAnsi="Times New Roman" w:cs="Times New Roman"/>
          <w:b/>
          <w:color w:val="auto"/>
          <w:sz w:val="24"/>
          <w:szCs w:val="24"/>
        </w:rPr>
      </w:pPr>
      <w:bookmarkStart w:id="21" w:name="_Toc33265957"/>
      <w:r>
        <w:rPr>
          <w:rFonts w:ascii="Times New Roman" w:hAnsi="Times New Roman" w:cs="Times New Roman"/>
          <w:b/>
          <w:color w:val="auto"/>
          <w:sz w:val="24"/>
          <w:szCs w:val="24"/>
        </w:rPr>
        <w:t>1.</w:t>
      </w:r>
      <w:r w:rsidR="004C0AA7">
        <w:rPr>
          <w:rFonts w:ascii="Times New Roman" w:hAnsi="Times New Roman" w:cs="Times New Roman"/>
          <w:b/>
          <w:color w:val="auto"/>
          <w:sz w:val="24"/>
          <w:szCs w:val="24"/>
        </w:rPr>
        <w:t>9</w:t>
      </w:r>
      <w:r>
        <w:rPr>
          <w:rFonts w:ascii="Times New Roman" w:hAnsi="Times New Roman" w:cs="Times New Roman"/>
          <w:b/>
          <w:color w:val="auto"/>
          <w:sz w:val="24"/>
          <w:szCs w:val="24"/>
        </w:rPr>
        <w:t xml:space="preserve">.1 </w:t>
      </w:r>
      <w:r w:rsidR="00715882" w:rsidRPr="001071D7">
        <w:rPr>
          <w:rFonts w:ascii="Times New Roman" w:hAnsi="Times New Roman" w:cs="Times New Roman"/>
          <w:b/>
          <w:color w:val="auto"/>
          <w:sz w:val="24"/>
          <w:szCs w:val="24"/>
        </w:rPr>
        <w:t xml:space="preserve">Research </w:t>
      </w:r>
      <w:r w:rsidR="00E00FCD">
        <w:rPr>
          <w:rFonts w:ascii="Times New Roman" w:hAnsi="Times New Roman" w:cs="Times New Roman"/>
          <w:b/>
          <w:color w:val="auto"/>
          <w:sz w:val="24"/>
          <w:szCs w:val="24"/>
        </w:rPr>
        <w:t>D</w:t>
      </w:r>
      <w:r w:rsidR="00715882" w:rsidRPr="001071D7">
        <w:rPr>
          <w:rFonts w:ascii="Times New Roman" w:hAnsi="Times New Roman" w:cs="Times New Roman"/>
          <w:b/>
          <w:color w:val="auto"/>
          <w:sz w:val="24"/>
          <w:szCs w:val="24"/>
        </w:rPr>
        <w:t xml:space="preserve">esign and </w:t>
      </w:r>
      <w:r w:rsidR="00E00FCD">
        <w:rPr>
          <w:rFonts w:ascii="Times New Roman" w:hAnsi="Times New Roman" w:cs="Times New Roman"/>
          <w:b/>
          <w:color w:val="auto"/>
          <w:sz w:val="24"/>
          <w:szCs w:val="24"/>
        </w:rPr>
        <w:t>M</w:t>
      </w:r>
      <w:r w:rsidR="00715882" w:rsidRPr="001071D7">
        <w:rPr>
          <w:rFonts w:ascii="Times New Roman" w:hAnsi="Times New Roman" w:cs="Times New Roman"/>
          <w:b/>
          <w:color w:val="auto"/>
          <w:sz w:val="24"/>
          <w:szCs w:val="24"/>
        </w:rPr>
        <w:t>ethodology</w:t>
      </w:r>
      <w:bookmarkEnd w:id="21"/>
      <w:r w:rsidR="00715882" w:rsidRPr="001071D7">
        <w:rPr>
          <w:rFonts w:ascii="Times New Roman" w:hAnsi="Times New Roman" w:cs="Times New Roman"/>
          <w:b/>
          <w:color w:val="auto"/>
          <w:sz w:val="24"/>
          <w:szCs w:val="24"/>
        </w:rPr>
        <w:t xml:space="preserve"> </w:t>
      </w:r>
    </w:p>
    <w:p w14:paraId="313CB90B" w14:textId="14E4568D" w:rsidR="003D6211" w:rsidRDefault="003E2CA7" w:rsidP="001071D7">
      <w:pPr>
        <w:rPr>
          <w:rFonts w:cs="Times New Roman"/>
        </w:rPr>
      </w:pPr>
      <w:r>
        <w:rPr>
          <w:rFonts w:cs="Times New Roman"/>
        </w:rPr>
        <w:t xml:space="preserve">The research design used is </w:t>
      </w:r>
      <w:r w:rsidR="000622F3">
        <w:rPr>
          <w:rFonts w:cs="Times New Roman"/>
        </w:rPr>
        <w:t>the correlational design and</w:t>
      </w:r>
      <w:r w:rsidR="00DF30A9">
        <w:rPr>
          <w:rFonts w:cs="Times New Roman"/>
        </w:rPr>
        <w:t xml:space="preserve"> evaluation of judicial decisions.</w:t>
      </w:r>
      <w:r w:rsidR="000622F3">
        <w:rPr>
          <w:rFonts w:cs="Times New Roman"/>
        </w:rPr>
        <w:t xml:space="preserve"> The correlational design will involve the study of the relationship between children, </w:t>
      </w:r>
      <w:r w:rsidR="00EA62CB">
        <w:rPr>
          <w:rFonts w:cs="Times New Roman"/>
        </w:rPr>
        <w:t>rights</w:t>
      </w:r>
      <w:r w:rsidR="000622F3">
        <w:rPr>
          <w:rFonts w:cs="Times New Roman"/>
        </w:rPr>
        <w:t xml:space="preserve"> and capacity, using certain occurrences such as children being allowed to contract for employment. </w:t>
      </w:r>
      <w:r w:rsidR="003D6211">
        <w:rPr>
          <w:rFonts w:cs="Times New Roman"/>
        </w:rPr>
        <w:t>This will be achieved through reading of books, journals and articles that will be accessed through various subscriptions such as JStor, Oxford, Cambridge Journals, Hein Online</w:t>
      </w:r>
      <w:r w:rsidR="00F33BDF">
        <w:rPr>
          <w:rFonts w:cs="Times New Roman"/>
        </w:rPr>
        <w:t>,</w:t>
      </w:r>
      <w:r w:rsidR="003D6211">
        <w:rPr>
          <w:rFonts w:cs="Times New Roman"/>
        </w:rPr>
        <w:t xml:space="preserve"> among others. </w:t>
      </w:r>
    </w:p>
    <w:p w14:paraId="586551BB" w14:textId="6DE62595" w:rsidR="00715882" w:rsidRPr="001071D7" w:rsidRDefault="000622F3" w:rsidP="001071D7">
      <w:pPr>
        <w:rPr>
          <w:rFonts w:cs="Times New Roman"/>
        </w:rPr>
      </w:pPr>
      <w:r>
        <w:rPr>
          <w:rFonts w:cs="Times New Roman"/>
        </w:rPr>
        <w:t xml:space="preserve">The </w:t>
      </w:r>
      <w:r w:rsidR="00DF30A9">
        <w:rPr>
          <w:rFonts w:cs="Times New Roman"/>
        </w:rPr>
        <w:t>evaluation of judicial decisions</w:t>
      </w:r>
      <w:r>
        <w:rPr>
          <w:rFonts w:cs="Times New Roman"/>
        </w:rPr>
        <w:t xml:space="preserve"> will involve the interpretation of previous judicial decisions and their effect on the</w:t>
      </w:r>
      <w:r w:rsidR="00B242A3">
        <w:rPr>
          <w:rFonts w:cs="Times New Roman"/>
        </w:rPr>
        <w:t xml:space="preserve"> question</w:t>
      </w:r>
      <w:r>
        <w:rPr>
          <w:rFonts w:cs="Times New Roman"/>
        </w:rPr>
        <w:t xml:space="preserve"> at hand.</w:t>
      </w:r>
      <w:r w:rsidR="003D6211">
        <w:rPr>
          <w:rFonts w:cs="Times New Roman"/>
        </w:rPr>
        <w:t xml:space="preserve"> The judicial decisions used will be obtained through visiting of the Kenya Law website and databases of other countries.</w:t>
      </w:r>
    </w:p>
    <w:p w14:paraId="30F7F141" w14:textId="43E86D4F" w:rsidR="00715882" w:rsidRPr="001071D7" w:rsidRDefault="000622F3" w:rsidP="001071D7">
      <w:pPr>
        <w:rPr>
          <w:rFonts w:cs="Times New Roman"/>
        </w:rPr>
      </w:pPr>
      <w:r>
        <w:rPr>
          <w:rFonts w:cs="Times New Roman"/>
        </w:rPr>
        <w:t xml:space="preserve">The research methodology to be used in this paper will be </w:t>
      </w:r>
      <w:r w:rsidR="006165E6">
        <w:rPr>
          <w:rFonts w:cs="Times New Roman"/>
        </w:rPr>
        <w:t>qualitative desktop research</w:t>
      </w:r>
      <w:r w:rsidR="003D6211">
        <w:rPr>
          <w:rFonts w:cs="Times New Roman"/>
        </w:rPr>
        <w:t>. This also involves the collection of data through visiting the school library, reading of article, journals and books. Also, there will be a comparative study between Kenya and the United Kingdom as the United Kingdom has an elaborate legal framework on working children</w:t>
      </w:r>
      <w:r w:rsidR="00F33BDF">
        <w:rPr>
          <w:rFonts w:cs="Times New Roman"/>
        </w:rPr>
        <w:t>.</w:t>
      </w:r>
    </w:p>
    <w:p w14:paraId="184E2ABC" w14:textId="1A103C4A" w:rsidR="00715882" w:rsidRPr="00895FF0" w:rsidRDefault="00681668" w:rsidP="001071D7">
      <w:pPr>
        <w:pStyle w:val="Heading2"/>
        <w:rPr>
          <w:rFonts w:ascii="Times New Roman" w:hAnsi="Times New Roman" w:cs="Times New Roman"/>
          <w:b/>
          <w:color w:val="FF0000"/>
          <w:sz w:val="24"/>
          <w:szCs w:val="24"/>
        </w:rPr>
      </w:pPr>
      <w:bookmarkStart w:id="22" w:name="_Toc33265958"/>
      <w:r>
        <w:rPr>
          <w:rFonts w:ascii="Times New Roman" w:hAnsi="Times New Roman" w:cs="Times New Roman"/>
          <w:b/>
          <w:color w:val="auto"/>
          <w:sz w:val="24"/>
          <w:szCs w:val="24"/>
        </w:rPr>
        <w:t>1.</w:t>
      </w:r>
      <w:r w:rsidR="004C0AA7">
        <w:rPr>
          <w:rFonts w:ascii="Times New Roman" w:hAnsi="Times New Roman" w:cs="Times New Roman"/>
          <w:b/>
          <w:color w:val="auto"/>
          <w:sz w:val="24"/>
          <w:szCs w:val="24"/>
        </w:rPr>
        <w:t>9.2</w:t>
      </w:r>
      <w:r>
        <w:rPr>
          <w:rFonts w:ascii="Times New Roman" w:hAnsi="Times New Roman" w:cs="Times New Roman"/>
          <w:b/>
          <w:color w:val="auto"/>
          <w:sz w:val="24"/>
          <w:szCs w:val="24"/>
        </w:rPr>
        <w:t xml:space="preserve"> </w:t>
      </w:r>
      <w:r w:rsidR="00715882" w:rsidRPr="001071D7">
        <w:rPr>
          <w:rFonts w:ascii="Times New Roman" w:hAnsi="Times New Roman" w:cs="Times New Roman"/>
          <w:b/>
          <w:color w:val="auto"/>
          <w:sz w:val="24"/>
          <w:szCs w:val="24"/>
        </w:rPr>
        <w:t>Assumptions</w:t>
      </w:r>
      <w:bookmarkEnd w:id="22"/>
    </w:p>
    <w:p w14:paraId="5DD8D5E2" w14:textId="534A71D1" w:rsidR="000C5BDC" w:rsidRDefault="00C15251" w:rsidP="001071D7">
      <w:pPr>
        <w:pStyle w:val="ListParagraph"/>
        <w:numPr>
          <w:ilvl w:val="0"/>
          <w:numId w:val="6"/>
        </w:numPr>
        <w:rPr>
          <w:rFonts w:cs="Times New Roman"/>
        </w:rPr>
      </w:pPr>
      <w:r>
        <w:rPr>
          <w:rFonts w:cs="Times New Roman"/>
        </w:rPr>
        <w:t xml:space="preserve">The </w:t>
      </w:r>
      <w:r w:rsidR="009A0012">
        <w:rPr>
          <w:rFonts w:cs="Times New Roman"/>
        </w:rPr>
        <w:t>income to be received by these working children</w:t>
      </w:r>
      <w:r>
        <w:rPr>
          <w:rFonts w:cs="Times New Roman"/>
        </w:rPr>
        <w:t xml:space="preserve"> </w:t>
      </w:r>
      <w:r w:rsidR="00C74011">
        <w:rPr>
          <w:rFonts w:cs="Times New Roman"/>
        </w:rPr>
        <w:t xml:space="preserve">will be used for the good and benefit of </w:t>
      </w:r>
      <w:r w:rsidR="00B242A3">
        <w:rPr>
          <w:rFonts w:cs="Times New Roman"/>
        </w:rPr>
        <w:t xml:space="preserve">themselves or </w:t>
      </w:r>
      <w:r w:rsidR="00C74011">
        <w:rPr>
          <w:rFonts w:cs="Times New Roman"/>
        </w:rPr>
        <w:t>the</w:t>
      </w:r>
      <w:r w:rsidR="00581C8F">
        <w:rPr>
          <w:rFonts w:cs="Times New Roman"/>
        </w:rPr>
        <w:t>ir</w:t>
      </w:r>
      <w:r w:rsidR="00C74011">
        <w:rPr>
          <w:rFonts w:cs="Times New Roman"/>
        </w:rPr>
        <w:t xml:space="preserve"> family. </w:t>
      </w:r>
    </w:p>
    <w:p w14:paraId="2436D638" w14:textId="5D1FBC35" w:rsidR="00C74011" w:rsidRDefault="00C74011" w:rsidP="001071D7">
      <w:pPr>
        <w:pStyle w:val="ListParagraph"/>
        <w:numPr>
          <w:ilvl w:val="0"/>
          <w:numId w:val="6"/>
        </w:numPr>
        <w:rPr>
          <w:rFonts w:cs="Times New Roman"/>
        </w:rPr>
      </w:pPr>
      <w:r>
        <w:rPr>
          <w:rFonts w:cs="Times New Roman"/>
        </w:rPr>
        <w:t xml:space="preserve">The children would be motivated to work by the fact that they are </w:t>
      </w:r>
      <w:r w:rsidR="00A31ED0">
        <w:rPr>
          <w:rFonts w:cs="Times New Roman"/>
        </w:rPr>
        <w:t>required to provide for themselves</w:t>
      </w:r>
      <w:r w:rsidR="00EA62CB">
        <w:rPr>
          <w:rFonts w:cs="Times New Roman"/>
        </w:rPr>
        <w:t xml:space="preserve"> and their families.</w:t>
      </w:r>
    </w:p>
    <w:p w14:paraId="25841DC3" w14:textId="593D23BB" w:rsidR="00D12075" w:rsidRPr="001071D7" w:rsidRDefault="00D12075" w:rsidP="001071D7">
      <w:pPr>
        <w:pStyle w:val="ListParagraph"/>
        <w:numPr>
          <w:ilvl w:val="0"/>
          <w:numId w:val="6"/>
        </w:numPr>
        <w:rPr>
          <w:rFonts w:cs="Times New Roman"/>
        </w:rPr>
      </w:pPr>
      <w:r>
        <w:rPr>
          <w:rFonts w:cs="Times New Roman"/>
        </w:rPr>
        <w:t xml:space="preserve">The existence of a written contract for working children will safeguard their rights from exploitation </w:t>
      </w:r>
      <w:r w:rsidR="00335C59">
        <w:rPr>
          <w:rFonts w:cs="Times New Roman"/>
        </w:rPr>
        <w:t xml:space="preserve">by </w:t>
      </w:r>
      <w:r w:rsidR="007A2125">
        <w:rPr>
          <w:rFonts w:cs="Times New Roman"/>
        </w:rPr>
        <w:t>employers and</w:t>
      </w:r>
      <w:r w:rsidR="00335C59">
        <w:rPr>
          <w:rFonts w:cs="Times New Roman"/>
        </w:rPr>
        <w:t xml:space="preserve"> will provide an avenue to challenge the said exploitation</w:t>
      </w:r>
      <w:r w:rsidR="00774458">
        <w:rPr>
          <w:rFonts w:cs="Times New Roman"/>
        </w:rPr>
        <w:t xml:space="preserve"> or in the case of a dispute over duties and obligations</w:t>
      </w:r>
      <w:r w:rsidR="00335C59">
        <w:rPr>
          <w:rFonts w:cs="Times New Roman"/>
        </w:rPr>
        <w:t xml:space="preserve">. </w:t>
      </w:r>
    </w:p>
    <w:p w14:paraId="56E2E6B6" w14:textId="331949D6" w:rsidR="00715882" w:rsidRDefault="00681668" w:rsidP="001071D7">
      <w:pPr>
        <w:pStyle w:val="Heading2"/>
        <w:rPr>
          <w:rFonts w:ascii="Times New Roman" w:hAnsi="Times New Roman" w:cs="Times New Roman"/>
          <w:b/>
          <w:color w:val="auto"/>
          <w:sz w:val="24"/>
          <w:szCs w:val="24"/>
        </w:rPr>
      </w:pPr>
      <w:bookmarkStart w:id="23" w:name="_Toc33265959"/>
      <w:r>
        <w:rPr>
          <w:rFonts w:ascii="Times New Roman" w:hAnsi="Times New Roman" w:cs="Times New Roman"/>
          <w:b/>
          <w:color w:val="auto"/>
          <w:sz w:val="24"/>
          <w:szCs w:val="24"/>
        </w:rPr>
        <w:t>1.</w:t>
      </w:r>
      <w:r w:rsidR="004C0AA7">
        <w:rPr>
          <w:rFonts w:ascii="Times New Roman" w:hAnsi="Times New Roman" w:cs="Times New Roman"/>
          <w:b/>
          <w:color w:val="auto"/>
          <w:sz w:val="24"/>
          <w:szCs w:val="24"/>
        </w:rPr>
        <w:t>9</w:t>
      </w:r>
      <w:r>
        <w:rPr>
          <w:rFonts w:ascii="Times New Roman" w:hAnsi="Times New Roman" w:cs="Times New Roman"/>
          <w:b/>
          <w:color w:val="auto"/>
          <w:sz w:val="24"/>
          <w:szCs w:val="24"/>
        </w:rPr>
        <w:t xml:space="preserve">.3 </w:t>
      </w:r>
      <w:r w:rsidR="00715882" w:rsidRPr="001071D7">
        <w:rPr>
          <w:rFonts w:ascii="Times New Roman" w:hAnsi="Times New Roman" w:cs="Times New Roman"/>
          <w:b/>
          <w:color w:val="auto"/>
          <w:sz w:val="24"/>
          <w:szCs w:val="24"/>
        </w:rPr>
        <w:t>Limitations</w:t>
      </w:r>
      <w:bookmarkEnd w:id="23"/>
    </w:p>
    <w:p w14:paraId="3C6694F0" w14:textId="1402CA4B" w:rsidR="00391EDB" w:rsidRDefault="00391EDB" w:rsidP="000622F3">
      <w:r>
        <w:t xml:space="preserve">A limitation to this study is the natural bias most authors have to the impossibility of children </w:t>
      </w:r>
      <w:r w:rsidR="009A0012">
        <w:t xml:space="preserve">earning the value of their </w:t>
      </w:r>
      <w:r w:rsidR="00581C8F">
        <w:t>labour</w:t>
      </w:r>
      <w:r w:rsidR="009A0012">
        <w:t>.</w:t>
      </w:r>
      <w:r w:rsidR="000F5714">
        <w:t xml:space="preserve"> Therefore, the study will </w:t>
      </w:r>
      <w:r w:rsidR="00EA62CB">
        <w:t xml:space="preserve">attempt to change this bias by providing information that disqualifies the bias. </w:t>
      </w:r>
    </w:p>
    <w:p w14:paraId="026F4FDF" w14:textId="39BC5608" w:rsidR="00715882" w:rsidRDefault="00681668" w:rsidP="001071D7">
      <w:pPr>
        <w:pStyle w:val="Heading2"/>
        <w:rPr>
          <w:rFonts w:ascii="Times New Roman" w:hAnsi="Times New Roman" w:cs="Times New Roman"/>
          <w:b/>
          <w:color w:val="FF0000"/>
          <w:sz w:val="24"/>
          <w:szCs w:val="24"/>
        </w:rPr>
      </w:pPr>
      <w:bookmarkStart w:id="24" w:name="_Toc33265960"/>
      <w:r>
        <w:rPr>
          <w:rFonts w:ascii="Times New Roman" w:hAnsi="Times New Roman" w:cs="Times New Roman"/>
          <w:b/>
          <w:color w:val="auto"/>
          <w:sz w:val="24"/>
          <w:szCs w:val="24"/>
        </w:rPr>
        <w:t>1.</w:t>
      </w:r>
      <w:r w:rsidR="004C0AA7">
        <w:rPr>
          <w:rFonts w:ascii="Times New Roman" w:hAnsi="Times New Roman" w:cs="Times New Roman"/>
          <w:b/>
          <w:color w:val="auto"/>
          <w:sz w:val="24"/>
          <w:szCs w:val="24"/>
        </w:rPr>
        <w:t>9</w:t>
      </w:r>
      <w:r>
        <w:rPr>
          <w:rFonts w:ascii="Times New Roman" w:hAnsi="Times New Roman" w:cs="Times New Roman"/>
          <w:b/>
          <w:color w:val="auto"/>
          <w:sz w:val="24"/>
          <w:szCs w:val="24"/>
        </w:rPr>
        <w:t xml:space="preserve">.4 </w:t>
      </w:r>
      <w:r w:rsidR="00715882" w:rsidRPr="001071D7">
        <w:rPr>
          <w:rFonts w:ascii="Times New Roman" w:hAnsi="Times New Roman" w:cs="Times New Roman"/>
          <w:b/>
          <w:color w:val="auto"/>
          <w:sz w:val="24"/>
          <w:szCs w:val="24"/>
        </w:rPr>
        <w:t>Chapter breakdown</w:t>
      </w:r>
      <w:bookmarkEnd w:id="24"/>
      <w:r w:rsidR="00895FF0">
        <w:rPr>
          <w:rFonts w:ascii="Times New Roman" w:hAnsi="Times New Roman" w:cs="Times New Roman"/>
          <w:b/>
          <w:color w:val="auto"/>
          <w:sz w:val="24"/>
          <w:szCs w:val="24"/>
        </w:rPr>
        <w:t xml:space="preserve"> </w:t>
      </w:r>
    </w:p>
    <w:p w14:paraId="6BA6B75E" w14:textId="0105A0A7" w:rsidR="00967334" w:rsidRDefault="00AA68A3" w:rsidP="00046285">
      <w:r>
        <w:t xml:space="preserve">This research seeks to have </w:t>
      </w:r>
      <w:r w:rsidR="00984F34">
        <w:t>five</w:t>
      </w:r>
      <w:r w:rsidR="003E2223">
        <w:t xml:space="preserve"> chapters</w:t>
      </w:r>
      <w:r w:rsidR="000666A1">
        <w:t>, the following structure proposed:</w:t>
      </w:r>
    </w:p>
    <w:p w14:paraId="4FF0D413" w14:textId="7B816CE7" w:rsidR="006165E6" w:rsidRPr="00046285" w:rsidRDefault="006165E6" w:rsidP="00046285">
      <w:r>
        <w:lastRenderedPageBreak/>
        <w:t xml:space="preserve">Chapter 1 will </w:t>
      </w:r>
      <w:r w:rsidR="000A046D">
        <w:t xml:space="preserve">introduce the study by highlighting what is known about children and their </w:t>
      </w:r>
      <w:r w:rsidR="00221E0C">
        <w:t>incapacity to receive the proceeds of their work</w:t>
      </w:r>
      <w:r w:rsidR="000A046D">
        <w:t xml:space="preserve"> and propose a research on the gap found between what is known and what the researcher seeks to address.  </w:t>
      </w:r>
    </w:p>
    <w:p w14:paraId="58546D9E" w14:textId="11B29081" w:rsidR="0069106C" w:rsidRDefault="002120FC" w:rsidP="001071D7">
      <w:pPr>
        <w:rPr>
          <w:rFonts w:cs="Times New Roman"/>
        </w:rPr>
      </w:pPr>
      <w:r>
        <w:rPr>
          <w:rFonts w:cs="Times New Roman"/>
        </w:rPr>
        <w:t>Chapter 2</w:t>
      </w:r>
      <w:r w:rsidR="00D56B0B">
        <w:rPr>
          <w:rFonts w:cs="Times New Roman"/>
        </w:rPr>
        <w:t xml:space="preserve"> </w:t>
      </w:r>
      <w:r w:rsidR="001D5381">
        <w:rPr>
          <w:rFonts w:cs="Times New Roman"/>
        </w:rPr>
        <w:t xml:space="preserve">will </w:t>
      </w:r>
      <w:r w:rsidR="0069106C">
        <w:rPr>
          <w:rFonts w:cs="Times New Roman"/>
        </w:rPr>
        <w:t xml:space="preserve">delve into the </w:t>
      </w:r>
      <w:r w:rsidR="000F5714">
        <w:rPr>
          <w:rFonts w:cs="Times New Roman"/>
        </w:rPr>
        <w:t xml:space="preserve">history and </w:t>
      </w:r>
      <w:r w:rsidR="0069106C">
        <w:rPr>
          <w:rFonts w:cs="Times New Roman"/>
        </w:rPr>
        <w:t>r</w:t>
      </w:r>
      <w:r w:rsidR="00097CF3">
        <w:rPr>
          <w:rFonts w:cs="Times New Roman"/>
        </w:rPr>
        <w:t>ationale that was used by the drafters of the Minimum Age Convention and the Employment Act to allow children to work</w:t>
      </w:r>
      <w:r w:rsidR="00A12C7C">
        <w:rPr>
          <w:rFonts w:cs="Times New Roman"/>
        </w:rPr>
        <w:t>.</w:t>
      </w:r>
    </w:p>
    <w:p w14:paraId="7ADDD384" w14:textId="34914B71" w:rsidR="00A05A82" w:rsidRDefault="00A12C7C" w:rsidP="001071D7">
      <w:pPr>
        <w:rPr>
          <w:rFonts w:cs="Times New Roman"/>
        </w:rPr>
      </w:pPr>
      <w:r>
        <w:rPr>
          <w:rFonts w:cs="Times New Roman"/>
        </w:rPr>
        <w:t xml:space="preserve">Chapter </w:t>
      </w:r>
      <w:r w:rsidR="00596107">
        <w:rPr>
          <w:rFonts w:cs="Times New Roman"/>
        </w:rPr>
        <w:t>3</w:t>
      </w:r>
      <w:r w:rsidR="00B17648">
        <w:rPr>
          <w:rFonts w:cs="Times New Roman"/>
        </w:rPr>
        <w:t xml:space="preserve"> will establish the origins and existence of the be</w:t>
      </w:r>
      <w:r w:rsidR="00581C8F">
        <w:rPr>
          <w:rFonts w:cs="Times New Roman"/>
        </w:rPr>
        <w:t>st</w:t>
      </w:r>
      <w:r w:rsidR="00B17648">
        <w:rPr>
          <w:rFonts w:cs="Times New Roman"/>
        </w:rPr>
        <w:t xml:space="preserve"> interest principle which will be heavily </w:t>
      </w:r>
      <w:r w:rsidR="00D86171">
        <w:rPr>
          <w:rFonts w:cs="Times New Roman"/>
        </w:rPr>
        <w:t>relied upon in the arguments made in this research. It will look at the weightiness of this principle against the rights of a child.</w:t>
      </w:r>
      <w:r w:rsidR="002342FB">
        <w:rPr>
          <w:rFonts w:cs="Times New Roman"/>
        </w:rPr>
        <w:t xml:space="preserve"> It will also</w:t>
      </w:r>
      <w:r w:rsidR="00D56B0B">
        <w:rPr>
          <w:rFonts w:cs="Times New Roman"/>
        </w:rPr>
        <w:t xml:space="preserve"> look </w:t>
      </w:r>
      <w:r w:rsidR="00A951E4">
        <w:rPr>
          <w:rFonts w:cs="Times New Roman"/>
        </w:rPr>
        <w:t xml:space="preserve">at whether </w:t>
      </w:r>
      <w:r w:rsidR="00810302">
        <w:rPr>
          <w:rFonts w:cs="Times New Roman"/>
        </w:rPr>
        <w:t xml:space="preserve">the </w:t>
      </w:r>
      <w:r w:rsidR="00207DD0">
        <w:rPr>
          <w:rFonts w:cs="Times New Roman"/>
        </w:rPr>
        <w:t>best</w:t>
      </w:r>
      <w:r w:rsidR="00810302">
        <w:rPr>
          <w:rFonts w:cs="Times New Roman"/>
        </w:rPr>
        <w:t xml:space="preserve"> interest principle can be sufficient ground for these </w:t>
      </w:r>
      <w:r w:rsidR="00221E0C">
        <w:rPr>
          <w:rFonts w:cs="Times New Roman"/>
        </w:rPr>
        <w:t xml:space="preserve">working </w:t>
      </w:r>
      <w:r w:rsidR="00810302">
        <w:rPr>
          <w:rFonts w:cs="Times New Roman"/>
        </w:rPr>
        <w:t xml:space="preserve">children to be accorded </w:t>
      </w:r>
      <w:r w:rsidR="00221E0C">
        <w:rPr>
          <w:rFonts w:cs="Times New Roman"/>
        </w:rPr>
        <w:t>and have the</w:t>
      </w:r>
      <w:r w:rsidR="008943F3">
        <w:rPr>
          <w:rFonts w:cs="Times New Roman"/>
        </w:rPr>
        <w:t>ir</w:t>
      </w:r>
      <w:r w:rsidR="00221E0C">
        <w:rPr>
          <w:rFonts w:cs="Times New Roman"/>
        </w:rPr>
        <w:t xml:space="preserve"> right</w:t>
      </w:r>
      <w:r w:rsidR="008943F3">
        <w:rPr>
          <w:rFonts w:cs="Times New Roman"/>
        </w:rPr>
        <w:t>s</w:t>
      </w:r>
      <w:r w:rsidR="00221E0C">
        <w:rPr>
          <w:rFonts w:cs="Times New Roman"/>
        </w:rPr>
        <w:t xml:space="preserve"> protected</w:t>
      </w:r>
      <w:r w:rsidR="00810302">
        <w:rPr>
          <w:rFonts w:cs="Times New Roman"/>
        </w:rPr>
        <w:t>.</w:t>
      </w:r>
      <w:r w:rsidR="00207DD0">
        <w:rPr>
          <w:rFonts w:cs="Times New Roman"/>
        </w:rPr>
        <w:t xml:space="preserve"> This will entail a comparison with the laws of United Kingdom on working children</w:t>
      </w:r>
      <w:r w:rsidR="008943F3">
        <w:rPr>
          <w:rFonts w:cs="Times New Roman"/>
        </w:rPr>
        <w:t>. This is because</w:t>
      </w:r>
      <w:r w:rsidR="00207DD0">
        <w:rPr>
          <w:rFonts w:cs="Times New Roman"/>
        </w:rPr>
        <w:t xml:space="preserve"> their regime of law depict</w:t>
      </w:r>
      <w:r w:rsidR="008943F3">
        <w:rPr>
          <w:rFonts w:cs="Times New Roman"/>
        </w:rPr>
        <w:t>s</w:t>
      </w:r>
      <w:r w:rsidR="00207DD0">
        <w:rPr>
          <w:rFonts w:cs="Times New Roman"/>
        </w:rPr>
        <w:t xml:space="preserve"> a more elaborate framework that safeguards working children and ensures that other rights are achieved for the working child.</w:t>
      </w:r>
    </w:p>
    <w:p w14:paraId="45080A4A" w14:textId="665082F1" w:rsidR="002342FB" w:rsidRDefault="002342FB" w:rsidP="001071D7">
      <w:pPr>
        <w:rPr>
          <w:rFonts w:cs="Times New Roman"/>
        </w:rPr>
      </w:pPr>
      <w:r>
        <w:rPr>
          <w:rFonts w:cs="Times New Roman"/>
        </w:rPr>
        <w:t>Chapter 4 will delve into the discussion of the right to income, specifically for working children. It will highlight the position of the right to income in our existing laws, its significance and how best to create a framework that will protect this right for the working child.</w:t>
      </w:r>
    </w:p>
    <w:p w14:paraId="77D8C831" w14:textId="5F257E8B" w:rsidR="00810302" w:rsidRDefault="00810302" w:rsidP="001071D7">
      <w:pPr>
        <w:rPr>
          <w:rFonts w:cs="Times New Roman"/>
        </w:rPr>
      </w:pPr>
      <w:r>
        <w:rPr>
          <w:rFonts w:cs="Times New Roman"/>
        </w:rPr>
        <w:t xml:space="preserve">The research will then conclude in Chapter </w:t>
      </w:r>
      <w:r w:rsidR="00596107">
        <w:rPr>
          <w:rFonts w:cs="Times New Roman"/>
        </w:rPr>
        <w:t>5</w:t>
      </w:r>
      <w:r>
        <w:rPr>
          <w:rFonts w:cs="Times New Roman"/>
        </w:rPr>
        <w:t xml:space="preserve"> with</w:t>
      </w:r>
      <w:r w:rsidR="006165E6">
        <w:rPr>
          <w:rFonts w:cs="Times New Roman"/>
        </w:rPr>
        <w:t xml:space="preserve"> the findings, conclusion and recommendations offered for the study</w:t>
      </w:r>
      <w:r>
        <w:rPr>
          <w:rFonts w:cs="Times New Roman"/>
        </w:rPr>
        <w:t>.</w:t>
      </w:r>
    </w:p>
    <w:p w14:paraId="26700D0D" w14:textId="19044EE1" w:rsidR="00715882" w:rsidRPr="00895FF0" w:rsidRDefault="00681668" w:rsidP="001071D7">
      <w:pPr>
        <w:pStyle w:val="Heading2"/>
        <w:rPr>
          <w:rFonts w:ascii="Times New Roman" w:hAnsi="Times New Roman" w:cs="Times New Roman"/>
          <w:b/>
          <w:color w:val="FF0000"/>
          <w:sz w:val="24"/>
          <w:szCs w:val="24"/>
        </w:rPr>
      </w:pPr>
      <w:bookmarkStart w:id="25" w:name="_Toc33265961"/>
      <w:r>
        <w:rPr>
          <w:rFonts w:ascii="Times New Roman" w:hAnsi="Times New Roman" w:cs="Times New Roman"/>
          <w:b/>
          <w:color w:val="auto"/>
          <w:sz w:val="24"/>
          <w:szCs w:val="24"/>
        </w:rPr>
        <w:t>1.</w:t>
      </w:r>
      <w:r w:rsidR="004C0AA7">
        <w:rPr>
          <w:rFonts w:ascii="Times New Roman" w:hAnsi="Times New Roman" w:cs="Times New Roman"/>
          <w:b/>
          <w:color w:val="auto"/>
          <w:sz w:val="24"/>
          <w:szCs w:val="24"/>
        </w:rPr>
        <w:t>9</w:t>
      </w:r>
      <w:r>
        <w:rPr>
          <w:rFonts w:ascii="Times New Roman" w:hAnsi="Times New Roman" w:cs="Times New Roman"/>
          <w:b/>
          <w:color w:val="auto"/>
          <w:sz w:val="24"/>
          <w:szCs w:val="24"/>
        </w:rPr>
        <w:t xml:space="preserve">.5 </w:t>
      </w:r>
      <w:r w:rsidR="006C5614" w:rsidRPr="001071D7">
        <w:rPr>
          <w:rFonts w:ascii="Times New Roman" w:hAnsi="Times New Roman" w:cs="Times New Roman"/>
          <w:b/>
          <w:color w:val="auto"/>
          <w:sz w:val="24"/>
          <w:szCs w:val="24"/>
        </w:rPr>
        <w:t>Timeline</w:t>
      </w:r>
      <w:r w:rsidR="00715882" w:rsidRPr="001071D7">
        <w:rPr>
          <w:rFonts w:ascii="Times New Roman" w:hAnsi="Times New Roman" w:cs="Times New Roman"/>
          <w:b/>
          <w:color w:val="auto"/>
          <w:sz w:val="24"/>
          <w:szCs w:val="24"/>
        </w:rPr>
        <w:t>/duration</w:t>
      </w:r>
      <w:bookmarkEnd w:id="25"/>
      <w:r w:rsidR="00895FF0">
        <w:rPr>
          <w:rFonts w:ascii="Times New Roman" w:hAnsi="Times New Roman" w:cs="Times New Roman"/>
          <w:b/>
          <w:color w:val="auto"/>
          <w:sz w:val="24"/>
          <w:szCs w:val="24"/>
        </w:rPr>
        <w:t xml:space="preserve"> </w:t>
      </w:r>
    </w:p>
    <w:p w14:paraId="7CF651B0" w14:textId="554A8E93" w:rsidR="00715882" w:rsidRDefault="002120FC" w:rsidP="001071D7">
      <w:pPr>
        <w:rPr>
          <w:rFonts w:cs="Times New Roman"/>
        </w:rPr>
      </w:pPr>
      <w:r>
        <w:rPr>
          <w:rFonts w:cs="Times New Roman"/>
        </w:rPr>
        <w:t>Th</w:t>
      </w:r>
      <w:r w:rsidR="00A11CB1">
        <w:rPr>
          <w:rFonts w:cs="Times New Roman"/>
        </w:rPr>
        <w:t>is</w:t>
      </w:r>
      <w:r>
        <w:rPr>
          <w:rFonts w:cs="Times New Roman"/>
        </w:rPr>
        <w:t xml:space="preserve"> research will be c</w:t>
      </w:r>
      <w:r w:rsidR="00A11CB1">
        <w:rPr>
          <w:rFonts w:cs="Times New Roman"/>
        </w:rPr>
        <w:t>onducted</w:t>
      </w:r>
      <w:r>
        <w:rPr>
          <w:rFonts w:cs="Times New Roman"/>
        </w:rPr>
        <w:t xml:space="preserve"> between March 2019 and </w:t>
      </w:r>
      <w:r w:rsidR="005D7C5D">
        <w:rPr>
          <w:rFonts w:cs="Times New Roman"/>
        </w:rPr>
        <w:t>November 2019</w:t>
      </w:r>
      <w:r>
        <w:rPr>
          <w:rFonts w:cs="Times New Roman"/>
        </w:rPr>
        <w:t>.</w:t>
      </w:r>
    </w:p>
    <w:p w14:paraId="74F32B4E" w14:textId="12B52D57" w:rsidR="00B242A3" w:rsidRDefault="00B242A3" w:rsidP="00335C59"/>
    <w:p w14:paraId="4B99127C" w14:textId="4A66FB82" w:rsidR="003D6211" w:rsidRDefault="003D6211" w:rsidP="00335C59"/>
    <w:p w14:paraId="6BCB899C" w14:textId="0A664704" w:rsidR="003D6211" w:rsidRDefault="003D6211" w:rsidP="00335C59"/>
    <w:p w14:paraId="10BF18D5" w14:textId="7D5865AE" w:rsidR="003D6211" w:rsidRDefault="003D6211" w:rsidP="00335C59"/>
    <w:p w14:paraId="4341B26E" w14:textId="3A021AE6" w:rsidR="003D6211" w:rsidRDefault="003D6211" w:rsidP="00335C59"/>
    <w:p w14:paraId="7DCEB6F4" w14:textId="77777777" w:rsidR="003D6211" w:rsidRPr="00335C59" w:rsidRDefault="003D6211" w:rsidP="00335C59"/>
    <w:p w14:paraId="2D2F9E83" w14:textId="5C633708" w:rsidR="00904904" w:rsidRPr="00A5096E" w:rsidRDefault="00904904" w:rsidP="00F63F71">
      <w:pPr>
        <w:pStyle w:val="Heading1"/>
        <w:jc w:val="center"/>
        <w:rPr>
          <w:rFonts w:ascii="Times New Roman" w:hAnsi="Times New Roman" w:cs="Times New Roman"/>
          <w:b/>
          <w:bCs/>
          <w:color w:val="auto"/>
          <w:sz w:val="28"/>
          <w:szCs w:val="28"/>
        </w:rPr>
      </w:pPr>
      <w:bookmarkStart w:id="26" w:name="_Toc33265962"/>
      <w:r w:rsidRPr="00A5096E">
        <w:rPr>
          <w:rFonts w:ascii="Times New Roman" w:hAnsi="Times New Roman" w:cs="Times New Roman"/>
          <w:b/>
          <w:bCs/>
          <w:color w:val="auto"/>
          <w:sz w:val="28"/>
          <w:szCs w:val="28"/>
        </w:rPr>
        <w:lastRenderedPageBreak/>
        <w:t>Chapter Tw</w:t>
      </w:r>
      <w:r w:rsidR="00F63F71" w:rsidRPr="00A5096E">
        <w:rPr>
          <w:rFonts w:ascii="Times New Roman" w:hAnsi="Times New Roman" w:cs="Times New Roman"/>
          <w:b/>
          <w:bCs/>
          <w:color w:val="auto"/>
          <w:sz w:val="28"/>
          <w:szCs w:val="28"/>
        </w:rPr>
        <w:t xml:space="preserve">o: </w:t>
      </w:r>
      <w:r w:rsidRPr="00A5096E">
        <w:rPr>
          <w:rFonts w:ascii="Times New Roman" w:hAnsi="Times New Roman" w:cs="Times New Roman"/>
          <w:b/>
          <w:bCs/>
          <w:color w:val="auto"/>
          <w:sz w:val="28"/>
          <w:szCs w:val="28"/>
        </w:rPr>
        <w:t>Rationale Behind Child Admission into Employment</w:t>
      </w:r>
      <w:bookmarkEnd w:id="26"/>
    </w:p>
    <w:p w14:paraId="16E0CBED" w14:textId="77777777" w:rsidR="00904904" w:rsidRPr="005D7C5D" w:rsidRDefault="00904904" w:rsidP="00904904">
      <w:pPr>
        <w:pStyle w:val="Heading1"/>
        <w:rPr>
          <w:sz w:val="24"/>
          <w:szCs w:val="24"/>
        </w:rPr>
      </w:pPr>
      <w:bookmarkStart w:id="27" w:name="_Toc33265963"/>
      <w:r w:rsidRPr="005D7C5D">
        <w:rPr>
          <w:rFonts w:ascii="Times New Roman" w:hAnsi="Times New Roman" w:cs="Times New Roman"/>
          <w:b/>
          <w:color w:val="00000A"/>
          <w:sz w:val="24"/>
          <w:szCs w:val="24"/>
        </w:rPr>
        <w:t>2.1 Introduction</w:t>
      </w:r>
      <w:bookmarkEnd w:id="27"/>
    </w:p>
    <w:p w14:paraId="08F50BA0" w14:textId="245FB2CD" w:rsidR="00904904" w:rsidRDefault="00904904" w:rsidP="00904904">
      <w:pPr>
        <w:pStyle w:val="Standard"/>
      </w:pPr>
      <w:r>
        <w:t>International instruments drafted to regulate the working of children such as the Minimum Age Convention contain provisions allowing children to be admitted into employment</w:t>
      </w:r>
      <w:r w:rsidR="003B5138">
        <w:t>,</w:t>
      </w:r>
      <w:r w:rsidR="001558BD">
        <w:rPr>
          <w:rStyle w:val="FootnoteReference"/>
        </w:rPr>
        <w:footnoteReference w:id="55"/>
      </w:r>
      <w:r w:rsidR="00A13DFE">
        <w:t xml:space="preserve"> and sets out the conditions to be met such as light work and school attendance, safety, among others</w:t>
      </w:r>
      <w:r>
        <w:t>.</w:t>
      </w:r>
      <w:r>
        <w:rPr>
          <w:rStyle w:val="FootnoteReference"/>
        </w:rPr>
        <w:footnoteReference w:id="56"/>
      </w:r>
      <w:r w:rsidR="00A13DFE">
        <w:t xml:space="preserve"> </w:t>
      </w:r>
      <w:r>
        <w:t>In addition, the</w:t>
      </w:r>
      <w:r w:rsidR="00A11CB1">
        <w:t xml:space="preserve"> </w:t>
      </w:r>
      <w:r>
        <w:t>CRC provides for States to particularly provide for a minimum age for</w:t>
      </w:r>
      <w:r w:rsidR="00707F2C">
        <w:t xml:space="preserve"> </w:t>
      </w:r>
      <w:r>
        <w:t>employment</w:t>
      </w:r>
      <w:r w:rsidR="00707F2C">
        <w:t xml:space="preserve"> admission</w:t>
      </w:r>
      <w:r>
        <w:t>, for the regulation of the time duration and conditions of employment and appropriate penalties or other sanctions to ensure effective enforcement of the article.</w:t>
      </w:r>
      <w:r>
        <w:rPr>
          <w:rStyle w:val="FootnoteReference"/>
        </w:rPr>
        <w:footnoteReference w:id="57"/>
      </w:r>
      <w:r>
        <w:t xml:space="preserve"> Kenya has adhered to the above provisions, as will be discussed</w:t>
      </w:r>
      <w:r w:rsidR="008F5FB5">
        <w:t>.</w:t>
      </w:r>
      <w:r>
        <w:t xml:space="preserve"> </w:t>
      </w:r>
    </w:p>
    <w:p w14:paraId="3BCBA88E" w14:textId="3F3A29A0" w:rsidR="00904904" w:rsidRDefault="00904904" w:rsidP="00904904">
      <w:pPr>
        <w:pStyle w:val="Standard"/>
      </w:pPr>
      <w:r>
        <w:t>With the international laws in place, this chapter will seek to understand the rationale behind the making of th</w:t>
      </w:r>
      <w:r w:rsidR="00F15E79">
        <w:t>e</w:t>
      </w:r>
      <w:r>
        <w:t>s</w:t>
      </w:r>
      <w:r w:rsidR="00F15E79">
        <w:t>e</w:t>
      </w:r>
      <w:r>
        <w:t xml:space="preserve"> law</w:t>
      </w:r>
      <w:r w:rsidR="00F15E79">
        <w:t>s</w:t>
      </w:r>
      <w:r>
        <w:t xml:space="preserve">, and why the drafters of both the international and national law saw it fit to include working children and their admission into employment as part of the law. It will achieve this by looking at the history of child employment, which turned to be child labour, its characteristics and causes, and how all this fits into motivating the law to allow for working children. The choice to look at child labour as the driving force behind the drafting of the Minimum Age Convention is seen in </w:t>
      </w:r>
      <w:r w:rsidR="003B5138">
        <w:t>its</w:t>
      </w:r>
      <w:r>
        <w:t xml:space="preserve"> Preamble, where it states that the law seeks to achieve the total eradication of child labour,</w:t>
      </w:r>
      <w:r>
        <w:rPr>
          <w:rStyle w:val="FootnoteReference"/>
        </w:rPr>
        <w:footnoteReference w:id="58"/>
      </w:r>
      <w:r>
        <w:t xml:space="preserve"> and thus the focus of this chapter.</w:t>
      </w:r>
    </w:p>
    <w:p w14:paraId="0F0E289B" w14:textId="77777777" w:rsidR="00904904" w:rsidRPr="005D7C5D" w:rsidRDefault="00904904" w:rsidP="00904904">
      <w:pPr>
        <w:pStyle w:val="Heading1"/>
        <w:rPr>
          <w:rFonts w:ascii="Times New Roman" w:hAnsi="Times New Roman" w:cs="Times New Roman"/>
          <w:b/>
          <w:bCs/>
          <w:color w:val="auto"/>
          <w:sz w:val="24"/>
          <w:szCs w:val="24"/>
        </w:rPr>
      </w:pPr>
      <w:bookmarkStart w:id="28" w:name="_Toc33265964"/>
      <w:r w:rsidRPr="005D7C5D">
        <w:rPr>
          <w:rFonts w:ascii="Times New Roman" w:hAnsi="Times New Roman" w:cs="Times New Roman"/>
          <w:b/>
          <w:bCs/>
          <w:color w:val="auto"/>
          <w:sz w:val="24"/>
          <w:szCs w:val="24"/>
        </w:rPr>
        <w:t>2.2 History of Child Employment</w:t>
      </w:r>
      <w:bookmarkEnd w:id="28"/>
    </w:p>
    <w:p w14:paraId="2D386DB2" w14:textId="63CE3AFE" w:rsidR="00904904" w:rsidRDefault="00904904" w:rsidP="00904904">
      <w:pPr>
        <w:pStyle w:val="Textbody"/>
      </w:pPr>
      <w:r>
        <w:t xml:space="preserve">Child employment </w:t>
      </w:r>
      <w:r w:rsidR="001558BD">
        <w:t xml:space="preserve">can be traced back to </w:t>
      </w:r>
      <w:r w:rsidR="00707F2C">
        <w:t>around</w:t>
      </w:r>
      <w:r>
        <w:t xml:space="preserve"> the eighteenth century, during the infamous </w:t>
      </w:r>
      <w:r w:rsidR="00A13DFE">
        <w:t xml:space="preserve">British </w:t>
      </w:r>
      <w:r w:rsidR="00644DD9">
        <w:t>i</w:t>
      </w:r>
      <w:r>
        <w:t>ndustrial</w:t>
      </w:r>
      <w:r w:rsidR="001558BD">
        <w:t xml:space="preserve"> revolution.</w:t>
      </w:r>
      <w:r>
        <w:rPr>
          <w:rStyle w:val="FootnoteReference"/>
        </w:rPr>
        <w:footnoteReference w:id="59"/>
      </w:r>
      <w:r>
        <w:t xml:space="preserve"> This saw children of tender ages such as six being taken into factories and mills to work, for little or no pay at all and in the harshest of working conditions.</w:t>
      </w:r>
      <w:r>
        <w:rPr>
          <w:rStyle w:val="FootnoteReference"/>
        </w:rPr>
        <w:footnoteReference w:id="60"/>
      </w:r>
      <w:r>
        <w:t xml:space="preserve"> To keep up with the rapid development of industries not only in Britain but in the general Europe, it became a necessity for children to work. </w:t>
      </w:r>
    </w:p>
    <w:p w14:paraId="68D4FFA8" w14:textId="0E01CBD3" w:rsidR="00904904" w:rsidRDefault="00904904" w:rsidP="00904904">
      <w:pPr>
        <w:pStyle w:val="Textbody"/>
      </w:pPr>
      <w:r>
        <w:t xml:space="preserve">The fight </w:t>
      </w:r>
      <w:r w:rsidR="001558BD">
        <w:t xml:space="preserve">against working children </w:t>
      </w:r>
      <w:r>
        <w:t xml:space="preserve">is said to have begun around the nineteenth century. This was seen in the </w:t>
      </w:r>
      <w:r w:rsidR="00707F2C">
        <w:t>passing</w:t>
      </w:r>
      <w:r>
        <w:t xml:space="preserve"> of the </w:t>
      </w:r>
      <w:r w:rsidR="00B36EB0">
        <w:t xml:space="preserve">1833 </w:t>
      </w:r>
      <w:r>
        <w:t xml:space="preserve">Factory Act, which barred the working of children </w:t>
      </w:r>
      <w:r>
        <w:lastRenderedPageBreak/>
        <w:t xml:space="preserve">under nine years, and further provided for </w:t>
      </w:r>
      <w:r w:rsidR="00B36EB0">
        <w:t xml:space="preserve">eight hours of work as </w:t>
      </w:r>
      <w:r>
        <w:t>a maximum for children above fourteen years.</w:t>
      </w:r>
      <w:r>
        <w:rPr>
          <w:rStyle w:val="FootnoteReference"/>
        </w:rPr>
        <w:footnoteReference w:id="61"/>
      </w:r>
      <w:r>
        <w:t xml:space="preserve"> </w:t>
      </w:r>
      <w:r w:rsidR="00292177">
        <w:t>S</w:t>
      </w:r>
      <w:r>
        <w:t xml:space="preserve">ince then, various laws have been enacted both on national and international scales to regulate </w:t>
      </w:r>
      <w:r w:rsidR="00B36EB0">
        <w:t xml:space="preserve">the work of a child </w:t>
      </w:r>
      <w:r w:rsidR="00A13DFE">
        <w:t xml:space="preserve">and prevent the exploitation of </w:t>
      </w:r>
      <w:r w:rsidR="00B36EB0">
        <w:t>the same.</w:t>
      </w:r>
      <w:r w:rsidR="00A13DFE">
        <w:t xml:space="preserve"> </w:t>
      </w:r>
    </w:p>
    <w:p w14:paraId="4E60C080" w14:textId="07A79E12" w:rsidR="00904904" w:rsidRPr="005D7C5D" w:rsidRDefault="00904904" w:rsidP="00904904">
      <w:pPr>
        <w:pStyle w:val="Heading1"/>
        <w:rPr>
          <w:sz w:val="24"/>
          <w:szCs w:val="24"/>
        </w:rPr>
      </w:pPr>
      <w:bookmarkStart w:id="29" w:name="_Toc33265965"/>
      <w:r w:rsidRPr="005D7C5D">
        <w:rPr>
          <w:rFonts w:ascii="Times New Roman" w:hAnsi="Times New Roman" w:cs="Times New Roman"/>
          <w:b/>
          <w:color w:val="00000A"/>
          <w:sz w:val="24"/>
          <w:szCs w:val="24"/>
        </w:rPr>
        <w:t xml:space="preserve">2.3 Child </w:t>
      </w:r>
      <w:r w:rsidR="00E00FCD" w:rsidRPr="005D7C5D">
        <w:rPr>
          <w:rFonts w:ascii="Times New Roman" w:hAnsi="Times New Roman" w:cs="Times New Roman"/>
          <w:b/>
          <w:color w:val="00000A"/>
          <w:sz w:val="24"/>
          <w:szCs w:val="24"/>
        </w:rPr>
        <w:t>L</w:t>
      </w:r>
      <w:r w:rsidRPr="005D7C5D">
        <w:rPr>
          <w:rFonts w:ascii="Times New Roman" w:hAnsi="Times New Roman" w:cs="Times New Roman"/>
          <w:b/>
          <w:color w:val="00000A"/>
          <w:sz w:val="24"/>
          <w:szCs w:val="24"/>
        </w:rPr>
        <w:t>abour</w:t>
      </w:r>
      <w:bookmarkEnd w:id="29"/>
    </w:p>
    <w:p w14:paraId="70C5BAA0" w14:textId="1A19DA4B" w:rsidR="00904904" w:rsidRDefault="00904904" w:rsidP="00904904">
      <w:pPr>
        <w:pStyle w:val="Standard"/>
      </w:pPr>
      <w:r>
        <w:t>The</w:t>
      </w:r>
      <w:r w:rsidR="004430B1">
        <w:t xml:space="preserve"> ILO defines </w:t>
      </w:r>
      <w:r>
        <w:t>it as work that deprives children of their childhood, their potential and their dignity, and that is harmful to physical and mental development and it refers to work that is mentally, physically, socially or morally dangerous and harmful to children and interferes with their schooling.</w:t>
      </w:r>
      <w:r>
        <w:rPr>
          <w:rStyle w:val="FootnoteReference"/>
        </w:rPr>
        <w:footnoteReference w:id="62"/>
      </w:r>
      <w:r>
        <w:t xml:space="preserve"> </w:t>
      </w:r>
    </w:p>
    <w:p w14:paraId="6C957AF1" w14:textId="3CF645AE" w:rsidR="00904904" w:rsidRDefault="00904904" w:rsidP="00904904">
      <w:pPr>
        <w:pStyle w:val="Standard"/>
      </w:pPr>
      <w:r>
        <w:t xml:space="preserve">The global estimates of child labour </w:t>
      </w:r>
      <w:r w:rsidR="00292177">
        <w:t>provided</w:t>
      </w:r>
      <w:r w:rsidR="00C64300">
        <w:t xml:space="preserve"> by the ILO</w:t>
      </w:r>
      <w:r>
        <w:t xml:space="preserve"> found that between the years of 2012 and 2016, 152 million children were found to be working under circumstances that could be termed as child labour</w:t>
      </w:r>
      <w:r w:rsidR="001558BD">
        <w:t>.</w:t>
      </w:r>
      <w:r w:rsidR="001558BD">
        <w:rPr>
          <w:rStyle w:val="FootnoteReference"/>
        </w:rPr>
        <w:footnoteReference w:id="63"/>
      </w:r>
      <w:r w:rsidR="001558BD">
        <w:t xml:space="preserve"> Further breaking it down,</w:t>
      </w:r>
      <w:r>
        <w:t xml:space="preserve"> 58% comprised of the boychild, making up 88 of the 152 million, leaving the 42% being the girlchild, making up the remaining 64 million.</w:t>
      </w:r>
      <w:r>
        <w:rPr>
          <w:rStyle w:val="FootnoteReference"/>
        </w:rPr>
        <w:footnoteReference w:id="64"/>
      </w:r>
    </w:p>
    <w:p w14:paraId="3D9A6244" w14:textId="31C9C9C2" w:rsidR="00904904" w:rsidRDefault="00904904" w:rsidP="00904904">
      <w:pPr>
        <w:pStyle w:val="Standard"/>
      </w:pPr>
      <w:r>
        <w:t xml:space="preserve">The global estimates provide the characteristics of child labour, two of importance </w:t>
      </w:r>
      <w:r w:rsidR="00292177">
        <w:t xml:space="preserve">are </w:t>
      </w:r>
      <w:r>
        <w:t>highlighted below:</w:t>
      </w:r>
      <w:r>
        <w:rPr>
          <w:rStyle w:val="FootnoteReference"/>
        </w:rPr>
        <w:footnoteReference w:id="65"/>
      </w:r>
    </w:p>
    <w:p w14:paraId="66B8A823" w14:textId="340AB0FB" w:rsidR="00904904" w:rsidRDefault="00904904" w:rsidP="00904904">
      <w:pPr>
        <w:pStyle w:val="ListParagraph"/>
        <w:numPr>
          <w:ilvl w:val="0"/>
          <w:numId w:val="30"/>
        </w:numPr>
        <w:suppressAutoHyphens/>
        <w:autoSpaceDN w:val="0"/>
        <w:contextualSpacing w:val="0"/>
        <w:textAlignment w:val="baseline"/>
      </w:pPr>
      <w:r>
        <w:t>The greatest portion of children who work are found in the agricultural sector</w:t>
      </w:r>
    </w:p>
    <w:p w14:paraId="551733F6" w14:textId="2CE6611B" w:rsidR="00904904" w:rsidRDefault="00904904" w:rsidP="00904904">
      <w:r>
        <w:t>Children who engage in work are often situated in the sector of the economy that can be classified as informal,</w:t>
      </w:r>
      <w:r>
        <w:rPr>
          <w:rStyle w:val="FootnoteReference"/>
        </w:rPr>
        <w:footnoteReference w:id="66"/>
      </w:r>
      <w:r>
        <w:t xml:space="preserve"> agriculture forming part of this sector. The informal sector is defined as the part of the economy that comprises of the activities carried out by the majority of the urban poor, people who reside in the urban areas but earn an income that falls below the poverty line,</w:t>
      </w:r>
      <w:r>
        <w:rPr>
          <w:rStyle w:val="FootnoteReference"/>
        </w:rPr>
        <w:footnoteReference w:id="67"/>
      </w:r>
      <w:r>
        <w:t xml:space="preserve"> and to which taxes are not remitted to the governing authority.</w:t>
      </w:r>
      <w:r>
        <w:rPr>
          <w:rStyle w:val="FootnoteReference"/>
        </w:rPr>
        <w:footnoteReference w:id="68"/>
      </w:r>
    </w:p>
    <w:p w14:paraId="763137C2" w14:textId="4AF7FE66" w:rsidR="00904904" w:rsidRDefault="00904904" w:rsidP="00904904">
      <w:pPr>
        <w:pStyle w:val="Standard"/>
      </w:pPr>
      <w:r>
        <w:t xml:space="preserve">Children are made to work in the fields doing jobs like planting, harvesting, ploughing, weeding </w:t>
      </w:r>
      <w:r>
        <w:rPr>
          <w:i/>
        </w:rPr>
        <w:t>et cetera</w:t>
      </w:r>
      <w:r>
        <w:t>. Since these jobs are out in the open and not in formal structures such as offices and industries, they easily go unregulated</w:t>
      </w:r>
      <w:r w:rsidR="001A186C">
        <w:t xml:space="preserve"> since the arm of the law visible through </w:t>
      </w:r>
      <w:r w:rsidR="001A186C">
        <w:lastRenderedPageBreak/>
        <w:t>the labour officers will have a challenge of locality</w:t>
      </w:r>
      <w:r w:rsidR="001A186C">
        <w:rPr>
          <w:rStyle w:val="FootnoteReference"/>
        </w:rPr>
        <w:footnoteReference w:id="69"/>
      </w:r>
      <w:r w:rsidR="001A186C">
        <w:t xml:space="preserve"> as work in the agricultural sector involves a lot of moving, hence difficult to </w:t>
      </w:r>
      <w:r w:rsidR="0078621C">
        <w:t>regulate</w:t>
      </w:r>
      <w:r>
        <w:t>. Furthermore, the demand for labour is high, and these children are used as part of the much-needed labour force.</w:t>
      </w:r>
    </w:p>
    <w:p w14:paraId="5935140C" w14:textId="6F9061D5" w:rsidR="00904904" w:rsidRDefault="00904904" w:rsidP="00904904">
      <w:pPr>
        <w:pStyle w:val="ListParagraph"/>
        <w:numPr>
          <w:ilvl w:val="0"/>
          <w:numId w:val="28"/>
        </w:numPr>
        <w:suppressAutoHyphens/>
        <w:autoSpaceDN w:val="0"/>
        <w:contextualSpacing w:val="0"/>
        <w:textAlignment w:val="baseline"/>
      </w:pPr>
      <w:r>
        <w:t>Most child labour occurs within the family unit</w:t>
      </w:r>
    </w:p>
    <w:p w14:paraId="644EF2E3" w14:textId="77777777" w:rsidR="00904904" w:rsidRDefault="00904904" w:rsidP="00904904">
      <w:pPr>
        <w:pStyle w:val="Standard"/>
      </w:pPr>
      <w:r>
        <w:t xml:space="preserve">This is the realization that many children involved in child labour work because they serve as contributors to the family </w:t>
      </w:r>
      <w:r>
        <w:rPr>
          <w:i/>
        </w:rPr>
        <w:t>labour</w:t>
      </w:r>
      <w:r>
        <w:t xml:space="preserve"> and not the family </w:t>
      </w:r>
      <w:r>
        <w:rPr>
          <w:i/>
        </w:rPr>
        <w:t>income</w:t>
      </w:r>
      <w:r>
        <w:t>.</w:t>
      </w:r>
      <w:r>
        <w:rPr>
          <w:rStyle w:val="FootnoteReference"/>
        </w:rPr>
        <w:footnoteReference w:id="70"/>
      </w:r>
      <w:r>
        <w:t xml:space="preserve"> This means that these children are not in an employment relationship with another person, but they are working </w:t>
      </w:r>
      <w:r>
        <w:rPr>
          <w:i/>
        </w:rPr>
        <w:t>within</w:t>
      </w:r>
      <w:r>
        <w:t xml:space="preserve"> their families.</w:t>
      </w:r>
      <w:r>
        <w:rPr>
          <w:rStyle w:val="FootnoteReference"/>
        </w:rPr>
        <w:footnoteReference w:id="71"/>
      </w:r>
      <w:r>
        <w:t xml:space="preserve"> This characteristic does not exclude the possibility of children working as a contributor to the family income, but this should be seen as the other side of the coin.</w:t>
      </w:r>
    </w:p>
    <w:p w14:paraId="43C8E933" w14:textId="355BAAA7" w:rsidR="00904904" w:rsidRDefault="00904904" w:rsidP="00904904">
      <w:pPr>
        <w:pStyle w:val="Standard"/>
      </w:pPr>
      <w:r>
        <w:t>It is almost always assumed that children work to fill the pot of the family income as it is not enough to cater for the family expense</w:t>
      </w:r>
      <w:r w:rsidR="003B5138">
        <w:t>s</w:t>
      </w:r>
      <w:r>
        <w:t>, and thus the children chip in. However, children are also made to contribute to the family labour, for instance, when a child is made to carry out duties in the house at the expense of the influence this work shall have on the working child, as cited above.</w:t>
      </w:r>
    </w:p>
    <w:p w14:paraId="0DA7113D" w14:textId="25D5692B" w:rsidR="00904904" w:rsidRDefault="00904904" w:rsidP="00904904">
      <w:pPr>
        <w:pStyle w:val="Standard"/>
      </w:pPr>
      <w:r>
        <w:t xml:space="preserve">Another international instrument that works in combating </w:t>
      </w:r>
      <w:r w:rsidR="0098412C">
        <w:t>child labour</w:t>
      </w:r>
      <w:r w:rsidR="00B36EB0">
        <w:t xml:space="preserve"> </w:t>
      </w:r>
      <w:r>
        <w:t>is the Worst Forms of Child Labour Convention</w:t>
      </w:r>
      <w:r w:rsidR="00C64300">
        <w:t xml:space="preserve">, </w:t>
      </w:r>
      <w:r>
        <w:t xml:space="preserve">meant to complement the working of the Minimum Age Convention, an effort to be </w:t>
      </w:r>
      <w:r w:rsidR="00292177">
        <w:t>made</w:t>
      </w:r>
      <w:r>
        <w:t xml:space="preserve"> by both the national and international authorities.</w:t>
      </w:r>
      <w:r>
        <w:rPr>
          <w:rStyle w:val="FootnoteReference"/>
        </w:rPr>
        <w:footnoteReference w:id="72"/>
      </w:r>
      <w:r>
        <w:t xml:space="preserve"> The Convention contains a list of the worst forms of child labour,</w:t>
      </w:r>
      <w:r>
        <w:rPr>
          <w:rStyle w:val="FootnoteReference"/>
        </w:rPr>
        <w:footnoteReference w:id="73"/>
      </w:r>
      <w:r>
        <w:t xml:space="preserve"> with the same emphasis on the type and form of impact the work should have on the life of the child.</w:t>
      </w:r>
      <w:r>
        <w:rPr>
          <w:rStyle w:val="FootnoteReference"/>
        </w:rPr>
        <w:footnoteReference w:id="74"/>
      </w:r>
      <w:r>
        <w:t xml:space="preserve"> The Convention also requires the members to design and implement programmes to eliminate the worst forms </w:t>
      </w:r>
      <w:r w:rsidR="00C64300">
        <w:t>listed</w:t>
      </w:r>
      <w:r>
        <w:t>.</w:t>
      </w:r>
      <w:r>
        <w:rPr>
          <w:rStyle w:val="FootnoteReference"/>
        </w:rPr>
        <w:footnoteReference w:id="75"/>
      </w:r>
      <w:r>
        <w:t xml:space="preserve"> </w:t>
      </w:r>
    </w:p>
    <w:p w14:paraId="5D4CFE1E" w14:textId="77777777" w:rsidR="00904904" w:rsidRDefault="00904904" w:rsidP="00904904">
      <w:pPr>
        <w:pStyle w:val="Heading2"/>
      </w:pPr>
      <w:bookmarkStart w:id="30" w:name="_Toc33265966"/>
      <w:r>
        <w:rPr>
          <w:rFonts w:ascii="Times New Roman" w:hAnsi="Times New Roman" w:cs="Times New Roman"/>
          <w:b/>
          <w:color w:val="00000A"/>
          <w:sz w:val="24"/>
          <w:szCs w:val="24"/>
        </w:rPr>
        <w:t>2.3.1 The Question of Age</w:t>
      </w:r>
      <w:bookmarkEnd w:id="30"/>
    </w:p>
    <w:p w14:paraId="6DBD9E23" w14:textId="77777777" w:rsidR="00904904" w:rsidRDefault="00904904" w:rsidP="00904904">
      <w:pPr>
        <w:pStyle w:val="Standard"/>
      </w:pPr>
      <w:r>
        <w:t xml:space="preserve">A characteristic of child labour that carries weight on the definition is the question of age. A breakdown of the ages is as follows: </w:t>
      </w:r>
      <w:r>
        <w:rPr>
          <w:rFonts w:cs="Times New Roman"/>
        </w:rPr>
        <w:t>48% are between five years and eleven years.</w:t>
      </w:r>
      <w:r>
        <w:rPr>
          <w:rStyle w:val="FootnoteReference"/>
        </w:rPr>
        <w:footnoteReference w:id="76"/>
      </w:r>
      <w:r>
        <w:rPr>
          <w:rFonts w:cs="Times New Roman"/>
        </w:rPr>
        <w:t xml:space="preserve"> The </w:t>
      </w:r>
      <w:r>
        <w:rPr>
          <w:rFonts w:cs="Times New Roman"/>
        </w:rPr>
        <w:lastRenderedPageBreak/>
        <w:t>years between twelve and fourteen form 28%, while 25% forms the ages of fifteen and seventeen.</w:t>
      </w:r>
      <w:r>
        <w:rPr>
          <w:rStyle w:val="FootnoteReference"/>
        </w:rPr>
        <w:footnoteReference w:id="77"/>
      </w:r>
    </w:p>
    <w:p w14:paraId="1E688B5E" w14:textId="77777777" w:rsidR="00904904" w:rsidRDefault="00904904" w:rsidP="00904904">
      <w:pPr>
        <w:pStyle w:val="Heading2"/>
      </w:pPr>
      <w:bookmarkStart w:id="31" w:name="_Toc33265967"/>
      <w:r>
        <w:rPr>
          <w:rFonts w:ascii="Times New Roman" w:hAnsi="Times New Roman" w:cs="Times New Roman"/>
          <w:b/>
          <w:color w:val="00000A"/>
          <w:sz w:val="24"/>
          <w:szCs w:val="24"/>
        </w:rPr>
        <w:t>2.3.2 Causes of Child Labour</w:t>
      </w:r>
      <w:bookmarkEnd w:id="31"/>
    </w:p>
    <w:p w14:paraId="2BB7694B" w14:textId="7F2720B0" w:rsidR="00904904" w:rsidRDefault="00904904" w:rsidP="00904904">
      <w:pPr>
        <w:pStyle w:val="Standard"/>
      </w:pPr>
      <w:r>
        <w:t>The causes range from the economic factors in the country that affect ordinary households</w:t>
      </w:r>
      <w:r w:rsidR="003B5138">
        <w:t>,</w:t>
      </w:r>
      <w:r>
        <w:t xml:space="preserve"> to the family set-ups and dynamics</w:t>
      </w:r>
      <w:r w:rsidR="003B5138">
        <w:t>,</w:t>
      </w:r>
      <w:r>
        <w:t xml:space="preserve"> to present practices in the world, region or country at the time. Some instances that arise as child labour may not even be seen as child labour because they are traditions and cultures that have been engrained from generation to generation. Some of the main causes are highlighted below:</w:t>
      </w:r>
    </w:p>
    <w:p w14:paraId="364F3B69" w14:textId="77777777" w:rsidR="00904904" w:rsidRPr="0045345C" w:rsidRDefault="00904904" w:rsidP="00904904">
      <w:pPr>
        <w:pStyle w:val="ListParagraph"/>
        <w:numPr>
          <w:ilvl w:val="0"/>
          <w:numId w:val="31"/>
        </w:numPr>
        <w:suppressAutoHyphens/>
        <w:autoSpaceDN w:val="0"/>
        <w:contextualSpacing w:val="0"/>
        <w:textAlignment w:val="baseline"/>
        <w:rPr>
          <w:bCs/>
        </w:rPr>
      </w:pPr>
      <w:r w:rsidRPr="0045345C">
        <w:rPr>
          <w:bCs/>
        </w:rPr>
        <w:t>Perceptions, traditions and customs</w:t>
      </w:r>
    </w:p>
    <w:p w14:paraId="18A70AD5" w14:textId="77777777" w:rsidR="00904904" w:rsidRDefault="00904904" w:rsidP="00904904">
      <w:pPr>
        <w:pStyle w:val="Standard"/>
      </w:pPr>
      <w:r>
        <w:t>Different societies have different customs and values that help them become who they intend to be. It has always been the role of the parents, guardians and even the community at large to ensure that children are nurtured and brought up according to the values of a given society, community or even homestead.</w:t>
      </w:r>
    </w:p>
    <w:p w14:paraId="5B573F21" w14:textId="6BD939D5" w:rsidR="00904904" w:rsidRDefault="00904904" w:rsidP="00904904">
      <w:pPr>
        <w:pStyle w:val="Standard"/>
      </w:pPr>
      <w:r>
        <w:t>Part of this is to ensure that these children are able to work, this work being viewed as an avenue into the life of responsibility and adulthood.</w:t>
      </w:r>
      <w:r>
        <w:rPr>
          <w:rStyle w:val="FootnoteReference"/>
        </w:rPr>
        <w:footnoteReference w:id="78"/>
      </w:r>
      <w:r>
        <w:t xml:space="preserve"> The introduction of children into work, for instance working in the farm, taking care of younger children, doing household chores </w:t>
      </w:r>
      <w:r>
        <w:rPr>
          <w:i/>
        </w:rPr>
        <w:t>et cetera</w:t>
      </w:r>
      <w:r>
        <w:t xml:space="preserve"> starts off as nurturing a responsible child, or child participation in work. However, it also begins the slipping into the territory of child labour, and the difference between the two begins to seem unclear.</w:t>
      </w:r>
      <w:r>
        <w:rPr>
          <w:rStyle w:val="FootnoteReference"/>
        </w:rPr>
        <w:footnoteReference w:id="79"/>
      </w:r>
      <w:r>
        <w:t xml:space="preserve"> This is because all that is known is that tradition demands that children should be brought up in a certain way, instilled with certain traditional values, and work facilitates this learning. The notion of child labour is unknown to them or may even be termed as an excuse for laziness.</w:t>
      </w:r>
    </w:p>
    <w:p w14:paraId="3D1DC635" w14:textId="4D2D848F" w:rsidR="00904904" w:rsidRDefault="00904904" w:rsidP="00904904">
      <w:pPr>
        <w:pStyle w:val="Standard"/>
      </w:pPr>
      <w:r>
        <w:t>An example of these traditions and values is the position of the girlchild in the society.</w:t>
      </w:r>
      <w:r>
        <w:rPr>
          <w:rStyle w:val="FootnoteReference"/>
        </w:rPr>
        <w:footnoteReference w:id="80"/>
      </w:r>
      <w:r>
        <w:t xml:space="preserve"> The girlchild is not brought up to go to school for instance, as she is a natural caregiver and should therefore do as her role demands by taking care of the home and the children. This then leads to her being given house chores or given away to carry out domestic work, regardless of the age or needs of this </w:t>
      </w:r>
      <w:r w:rsidR="001A186C">
        <w:t>girl</w:t>
      </w:r>
      <w:r>
        <w:t>child at the time.</w:t>
      </w:r>
    </w:p>
    <w:p w14:paraId="3A49A457" w14:textId="77777777" w:rsidR="00904904" w:rsidRPr="0045345C" w:rsidRDefault="00904904" w:rsidP="00904904">
      <w:pPr>
        <w:pStyle w:val="ListParagraph"/>
        <w:numPr>
          <w:ilvl w:val="0"/>
          <w:numId w:val="29"/>
        </w:numPr>
        <w:suppressAutoHyphens/>
        <w:autoSpaceDN w:val="0"/>
        <w:contextualSpacing w:val="0"/>
        <w:textAlignment w:val="baseline"/>
        <w:rPr>
          <w:bCs/>
        </w:rPr>
      </w:pPr>
      <w:r w:rsidRPr="0045345C">
        <w:rPr>
          <w:bCs/>
        </w:rPr>
        <w:lastRenderedPageBreak/>
        <w:t>Poverty</w:t>
      </w:r>
    </w:p>
    <w:p w14:paraId="36326337" w14:textId="4C1F81DA" w:rsidR="00904904" w:rsidRDefault="00BF14CC" w:rsidP="00904904">
      <w:pPr>
        <w:pStyle w:val="Standard"/>
      </w:pPr>
      <w:r>
        <w:t>Poverty is a state of inability to obtain a certain minimum level of consumption of food and essential non-food items universally considered adequate to satisfy the minimum requirements for human sustenance.</w:t>
      </w:r>
      <w:r>
        <w:rPr>
          <w:rStyle w:val="FootnoteReference"/>
        </w:rPr>
        <w:footnoteReference w:id="81"/>
      </w:r>
      <w:r>
        <w:t xml:space="preserve"> </w:t>
      </w:r>
      <w:r w:rsidR="00904904">
        <w:t>This may be seen as both a source and an outcome of child labour</w:t>
      </w:r>
      <w:r w:rsidR="004430B1">
        <w:t xml:space="preserve">, which </w:t>
      </w:r>
      <w:r w:rsidR="00904904">
        <w:t>can be viewed in two angles, poverty on a country level and poverty on a household level.</w:t>
      </w:r>
      <w:r w:rsidR="00904904">
        <w:rPr>
          <w:rStyle w:val="FootnoteReference"/>
        </w:rPr>
        <w:footnoteReference w:id="82"/>
      </w:r>
      <w:r w:rsidR="00904904">
        <w:t xml:space="preserve"> Poverty on a country level contains two main characteristics. One is that a poor country will lead to poor household, which then sets conducive environments for child labour,</w:t>
      </w:r>
      <w:r w:rsidR="00904904">
        <w:rPr>
          <w:rStyle w:val="FootnoteReference"/>
        </w:rPr>
        <w:footnoteReference w:id="83"/>
      </w:r>
      <w:r w:rsidR="00904904">
        <w:t xml:space="preserve"> and two is that the </w:t>
      </w:r>
      <w:r w:rsidR="0098412C">
        <w:t>socio-</w:t>
      </w:r>
      <w:r w:rsidR="00904904">
        <w:t xml:space="preserve">economic situation </w:t>
      </w:r>
      <w:r w:rsidR="0098412C">
        <w:t xml:space="preserve">in the country </w:t>
      </w:r>
      <w:r w:rsidR="00904904">
        <w:t>will be of a desperate level, desperate enough to lead to child labour.</w:t>
      </w:r>
      <w:r w:rsidR="00904904">
        <w:rPr>
          <w:rStyle w:val="FootnoteReference"/>
        </w:rPr>
        <w:footnoteReference w:id="84"/>
      </w:r>
    </w:p>
    <w:p w14:paraId="46150501" w14:textId="008BD2BD" w:rsidR="00904904" w:rsidRDefault="00904904" w:rsidP="00904904">
      <w:pPr>
        <w:pStyle w:val="Standard"/>
      </w:pPr>
      <w:r>
        <w:t>For the poverty on a household level, this is weighed against the income situation of the home. For instance, if a choice has to be made between taking a child to school and having the child work for a daily wage, the household would look at the benefits of the earnings of the child against the benefits of the child going to school.</w:t>
      </w:r>
      <w:r>
        <w:rPr>
          <w:rStyle w:val="FootnoteReference"/>
        </w:rPr>
        <w:footnoteReference w:id="85"/>
      </w:r>
      <w:r>
        <w:t xml:space="preserve"> Such circumstances lead to the child being made to work, as more benefit is derived from them working other than the already little source of income being used to take the child to school, with the benefits of education taking a longer time to materialize than the as</w:t>
      </w:r>
      <w:r w:rsidR="001A186C">
        <w:t>surance and benefit</w:t>
      </w:r>
      <w:r>
        <w:t xml:space="preserve"> of a daily wage. More often than not, the households may even lack the means to take these children to school in totality, and so working is the only option left as it is viewed as a means of survival.</w:t>
      </w:r>
    </w:p>
    <w:p w14:paraId="0F2055C2" w14:textId="076F3382" w:rsidR="009F5382" w:rsidRDefault="009F5382" w:rsidP="00904904">
      <w:pPr>
        <w:pStyle w:val="Standard"/>
      </w:pPr>
      <w:r>
        <w:t>Other factors that have contributed to child labour include limited legal protections, exposure to individual and collective shocks, poor quality schooling or limited school access, limited decent work opportunities or difficult transitions to work, among others.</w:t>
      </w:r>
      <w:r>
        <w:rPr>
          <w:rStyle w:val="FootnoteReference"/>
        </w:rPr>
        <w:footnoteReference w:id="86"/>
      </w:r>
    </w:p>
    <w:p w14:paraId="11984574" w14:textId="19AD25DF" w:rsidR="00910CF1" w:rsidRPr="00910CF1" w:rsidRDefault="00904904" w:rsidP="00910CF1">
      <w:pPr>
        <w:pStyle w:val="Heading1"/>
        <w:rPr>
          <w:sz w:val="24"/>
          <w:szCs w:val="24"/>
        </w:rPr>
      </w:pPr>
      <w:bookmarkStart w:id="33" w:name="_Toc33265968"/>
      <w:r w:rsidRPr="005D7C5D">
        <w:rPr>
          <w:rFonts w:ascii="Times New Roman" w:hAnsi="Times New Roman" w:cs="Times New Roman"/>
          <w:b/>
          <w:color w:val="00000A"/>
          <w:sz w:val="24"/>
          <w:szCs w:val="24"/>
        </w:rPr>
        <w:t xml:space="preserve">2.4 Child </w:t>
      </w:r>
      <w:r w:rsidR="00E00FCD" w:rsidRPr="005D7C5D">
        <w:rPr>
          <w:rFonts w:ascii="Times New Roman" w:hAnsi="Times New Roman" w:cs="Times New Roman"/>
          <w:b/>
          <w:color w:val="00000A"/>
          <w:sz w:val="24"/>
          <w:szCs w:val="24"/>
        </w:rPr>
        <w:t>L</w:t>
      </w:r>
      <w:r w:rsidRPr="005D7C5D">
        <w:rPr>
          <w:rFonts w:ascii="Times New Roman" w:hAnsi="Times New Roman" w:cs="Times New Roman"/>
          <w:b/>
          <w:color w:val="00000A"/>
          <w:sz w:val="24"/>
          <w:szCs w:val="24"/>
        </w:rPr>
        <w:t>abour in Kenya</w:t>
      </w:r>
      <w:bookmarkEnd w:id="33"/>
    </w:p>
    <w:p w14:paraId="766E34B9" w14:textId="4922E2C1" w:rsidR="0035695C" w:rsidRDefault="00910CF1" w:rsidP="00904904">
      <w:pPr>
        <w:pStyle w:val="Standard"/>
      </w:pPr>
      <w:r>
        <w:t xml:space="preserve">A report written on Child Labour in Kenya defined a working child as a person </w:t>
      </w:r>
      <w:r w:rsidR="00C64300">
        <w:t>in the age bracket of</w:t>
      </w:r>
      <w:r>
        <w:t xml:space="preserve"> </w:t>
      </w:r>
      <w:r w:rsidR="00C64300">
        <w:t>five</w:t>
      </w:r>
      <w:r>
        <w:t xml:space="preserve"> and </w:t>
      </w:r>
      <w:r w:rsidR="00C64300">
        <w:t>seventeen</w:t>
      </w:r>
      <w:r>
        <w:t xml:space="preserve"> years who takes part or performs non-schooling activities for </w:t>
      </w:r>
      <w:r>
        <w:lastRenderedPageBreak/>
        <w:t xml:space="preserve">either </w:t>
      </w:r>
      <w:r w:rsidR="00B36EB0">
        <w:t xml:space="preserve">profit, family gain or </w:t>
      </w:r>
      <w:r>
        <w:t>pay.</w:t>
      </w:r>
      <w:r>
        <w:rPr>
          <w:rStyle w:val="FootnoteReference"/>
        </w:rPr>
        <w:footnoteReference w:id="87"/>
      </w:r>
      <w:r>
        <w:t xml:space="preserve"> </w:t>
      </w:r>
      <w:r w:rsidR="00BF14CC">
        <w:t xml:space="preserve">The history of child labour in Kenya dates back to the </w:t>
      </w:r>
      <w:r w:rsidR="00C64300">
        <w:t>colonial</w:t>
      </w:r>
      <w:r w:rsidR="00BF14CC">
        <w:t xml:space="preserve"> era when African homes sent their children to work for the white settlers to gain income in order to pay the poll tax levied on them.</w:t>
      </w:r>
      <w:r w:rsidR="00BF14CC">
        <w:rPr>
          <w:rStyle w:val="FootnoteReference"/>
        </w:rPr>
        <w:footnoteReference w:id="88"/>
      </w:r>
      <w:r w:rsidR="00544200">
        <w:t xml:space="preserve"> The colonial government did not view the working and exploitation of children as an problem worthy of consideration.</w:t>
      </w:r>
      <w:r w:rsidR="00544200">
        <w:rPr>
          <w:rStyle w:val="FootnoteReference"/>
        </w:rPr>
        <w:footnoteReference w:id="89"/>
      </w:r>
      <w:r w:rsidR="00544200">
        <w:t xml:space="preserve"> </w:t>
      </w:r>
    </w:p>
    <w:p w14:paraId="6B6C6205" w14:textId="31B70181" w:rsidR="00910CF1" w:rsidRPr="00910CF1" w:rsidRDefault="0035695C" w:rsidP="00904904">
      <w:pPr>
        <w:pStyle w:val="Standard"/>
      </w:pPr>
      <w:r>
        <w:t>However, t</w:t>
      </w:r>
      <w:r w:rsidR="00544200">
        <w:t>he situation began to change with the Master and Servant (Amendment) Ordinance of 1924 where the colonial government attempted to outline their labour policies, to which children were excluded.</w:t>
      </w:r>
      <w:r w:rsidR="00544200">
        <w:rPr>
          <w:rStyle w:val="FootnoteReference"/>
        </w:rPr>
        <w:footnoteReference w:id="90"/>
      </w:r>
      <w:r w:rsidR="00544200">
        <w:t xml:space="preserve"> However, in 1926 the colonial government made the Custody of Children Ordinance which defined a child as a person below the age of sixteen.</w:t>
      </w:r>
      <w:r w:rsidR="00544200">
        <w:rPr>
          <w:rStyle w:val="FootnoteReference"/>
        </w:rPr>
        <w:footnoteReference w:id="91"/>
      </w:r>
      <w:r w:rsidR="00544200">
        <w:t xml:space="preserve"> Further, in the Juvenile Ordinance, a child was defined to be a person below the age of fourteen years. These were attempts to reduce the minimum working age of a child in the colonial era. Finally, the Ordinance No. II of 1938 capped the minimum age limit </w:t>
      </w:r>
      <w:r w:rsidR="0098412C">
        <w:t>to</w:t>
      </w:r>
      <w:r w:rsidR="00544200">
        <w:t xml:space="preserve"> ten years, stating that no child below that age shall enter into a contract of service.</w:t>
      </w:r>
      <w:r w:rsidR="00544200">
        <w:rPr>
          <w:rStyle w:val="FootnoteReference"/>
        </w:rPr>
        <w:footnoteReference w:id="92"/>
      </w:r>
      <w:r w:rsidR="00544200">
        <w:t xml:space="preserve"> The Employment of Servants Ordinance of 1938 equally prohibited </w:t>
      </w:r>
      <w:r w:rsidR="00E36B0F">
        <w:t>the employment of juveniles in physically unsuitable capacities</w:t>
      </w:r>
      <w:r>
        <w:t>.</w:t>
      </w:r>
      <w:r w:rsidR="00E36B0F">
        <w:rPr>
          <w:rStyle w:val="FootnoteReference"/>
        </w:rPr>
        <w:footnoteReference w:id="93"/>
      </w:r>
    </w:p>
    <w:p w14:paraId="22F40A15" w14:textId="52957431" w:rsidR="00904904" w:rsidRDefault="00292177" w:rsidP="00904904">
      <w:pPr>
        <w:pStyle w:val="Standard"/>
      </w:pPr>
      <w:r>
        <w:t xml:space="preserve">The </w:t>
      </w:r>
      <w:r w:rsidR="00904904">
        <w:t>Constitution of Kenya legislates for rights accorded to a child,</w:t>
      </w:r>
      <w:r w:rsidR="00904904">
        <w:rPr>
          <w:rStyle w:val="FootnoteReference"/>
        </w:rPr>
        <w:footnoteReference w:id="94"/>
      </w:r>
      <w:r w:rsidR="00904904">
        <w:t xml:space="preserve"> including the protection from child labour.</w:t>
      </w:r>
      <w:r w:rsidR="00904904">
        <w:rPr>
          <w:rStyle w:val="FootnoteReference"/>
        </w:rPr>
        <w:footnoteReference w:id="95"/>
      </w:r>
      <w:r w:rsidR="00904904">
        <w:t xml:space="preserve"> On matters legislation, the Employment Act goes to define employment in the context of a working child.</w:t>
      </w:r>
      <w:r w:rsidR="00904904">
        <w:rPr>
          <w:rStyle w:val="FootnoteReference"/>
        </w:rPr>
        <w:footnoteReference w:id="96"/>
      </w:r>
      <w:r w:rsidR="00904904">
        <w:t xml:space="preserve"> It further provides for the minimum age of employment admission as thirteen</w:t>
      </w:r>
      <w:r w:rsidR="003C2332">
        <w:t>,</w:t>
      </w:r>
      <w:r w:rsidR="00904904">
        <w:rPr>
          <w:rStyle w:val="FootnoteReference"/>
        </w:rPr>
        <w:footnoteReference w:id="97"/>
      </w:r>
      <w:r w:rsidR="00904904">
        <w:t xml:space="preserve"> adopting the conditions of employment</w:t>
      </w:r>
      <w:r w:rsidR="00904904">
        <w:rPr>
          <w:rStyle w:val="FootnoteReference"/>
        </w:rPr>
        <w:footnoteReference w:id="98"/>
      </w:r>
      <w:r w:rsidR="00904904">
        <w:t xml:space="preserve"> and further providing for the time restrictions,</w:t>
      </w:r>
      <w:r w:rsidR="00904904">
        <w:rPr>
          <w:rStyle w:val="FootnoteReference"/>
        </w:rPr>
        <w:footnoteReference w:id="99"/>
      </w:r>
      <w:r w:rsidR="00904904">
        <w:t xml:space="preserve"> as captured in the CRC.</w:t>
      </w:r>
    </w:p>
    <w:p w14:paraId="07338B25" w14:textId="5A2DF8D3" w:rsidR="00904904" w:rsidRDefault="00904904" w:rsidP="00904904">
      <w:pPr>
        <w:pStyle w:val="Standard"/>
      </w:pPr>
      <w:r>
        <w:t xml:space="preserve">The </w:t>
      </w:r>
      <w:r w:rsidR="00472158">
        <w:t>Children</w:t>
      </w:r>
      <w:r>
        <w:t xml:space="preserve"> Act speaks to </w:t>
      </w:r>
      <w:r w:rsidR="00C638FB">
        <w:t xml:space="preserve">the </w:t>
      </w:r>
      <w:r>
        <w:t>protection from child labour, providing that every child shall be protected from any work that will interfere with any aspect of the child, the aspects found in the definition found in international understanding.</w:t>
      </w:r>
      <w:r>
        <w:rPr>
          <w:rStyle w:val="FootnoteReference"/>
        </w:rPr>
        <w:footnoteReference w:id="100"/>
      </w:r>
      <w:r>
        <w:t xml:space="preserve"> It provides an elaborate </w:t>
      </w:r>
      <w:r>
        <w:lastRenderedPageBreak/>
        <w:t>definition of child labour,</w:t>
      </w:r>
      <w:r>
        <w:rPr>
          <w:rStyle w:val="FootnoteReference"/>
        </w:rPr>
        <w:footnoteReference w:id="101"/>
      </w:r>
      <w:r>
        <w:t xml:space="preserve"> a commendable effort by the Laws of Kenya to curb the exploitation of children.</w:t>
      </w:r>
    </w:p>
    <w:p w14:paraId="5F6DB0CE" w14:textId="6EDA0067" w:rsidR="00904904" w:rsidRDefault="00472158" w:rsidP="00904904">
      <w:r>
        <w:t>C</w:t>
      </w:r>
      <w:r w:rsidR="00904904">
        <w:t xml:space="preserve">ases have been heard in the courts concerning child labour, and in some of them, the facts speak to the causes of child labour that have been highlighted above. For example, in </w:t>
      </w:r>
      <w:r w:rsidR="00904904">
        <w:rPr>
          <w:i/>
        </w:rPr>
        <w:t>EKG v CK &amp; Another</w:t>
      </w:r>
      <w:r w:rsidR="00904904">
        <w:t>,</w:t>
      </w:r>
      <w:r w:rsidR="00904904">
        <w:rPr>
          <w:rStyle w:val="FootnoteReference"/>
        </w:rPr>
        <w:footnoteReference w:id="102"/>
      </w:r>
      <w:r w:rsidR="00904904">
        <w:t xml:space="preserve"> the issue before the court was that of a child who had been living with the aunt who was the accused</w:t>
      </w:r>
      <w:r w:rsidR="00292177">
        <w:t xml:space="preserve"> person</w:t>
      </w:r>
      <w:r w:rsidR="00904904">
        <w:t>, and she had been accused of denying the child the opportunity of going to school in order for the child to work as a domestic worker. The child was taken to the residence of the aunt because the parents could not afford the upkeep and schooling of the child.</w:t>
      </w:r>
    </w:p>
    <w:p w14:paraId="0E24A8AE" w14:textId="77777777" w:rsidR="00904904" w:rsidRDefault="00904904" w:rsidP="00904904">
      <w:pPr>
        <w:pStyle w:val="Standard"/>
      </w:pPr>
      <w:r>
        <w:t>Kenya has taken steps to ratify international laws such as the Minimum Age Convention on the 9 of April 1979 and the Worst Forms of Child Labour on the 7</w:t>
      </w:r>
      <w:r>
        <w:rPr>
          <w:vertAlign w:val="superscript"/>
        </w:rPr>
        <w:t xml:space="preserve"> </w:t>
      </w:r>
      <w:r>
        <w:t>of May 2001. These have been incorporated as national laws, making her a part of the war against child labour.</w:t>
      </w:r>
    </w:p>
    <w:p w14:paraId="2F67C685" w14:textId="77777777" w:rsidR="00904904" w:rsidRPr="005D7C5D" w:rsidRDefault="00904904" w:rsidP="00904904">
      <w:pPr>
        <w:pStyle w:val="Heading1"/>
        <w:rPr>
          <w:sz w:val="24"/>
          <w:szCs w:val="24"/>
        </w:rPr>
      </w:pPr>
      <w:bookmarkStart w:id="34" w:name="_Toc33265969"/>
      <w:r w:rsidRPr="005D7C5D">
        <w:rPr>
          <w:rFonts w:ascii="Times New Roman" w:hAnsi="Times New Roman" w:cs="Times New Roman"/>
          <w:b/>
          <w:color w:val="00000A"/>
          <w:sz w:val="24"/>
          <w:szCs w:val="24"/>
        </w:rPr>
        <w:t>2.5 Conclusion</w:t>
      </w:r>
      <w:bookmarkEnd w:id="34"/>
    </w:p>
    <w:p w14:paraId="3B37B5B5" w14:textId="01E30C96" w:rsidR="00904904" w:rsidRDefault="00904904" w:rsidP="00904904">
      <w:pPr>
        <w:pStyle w:val="Standard"/>
      </w:pPr>
      <w:r>
        <w:t xml:space="preserve">From the analysis given above, child labour has heavily influenced the drafters into making a law that allows for the working of children, both on the international and national sphere. Even though the causes of it have been highlighted, the law still </w:t>
      </w:r>
      <w:r w:rsidR="005A45B7">
        <w:t>recognises</w:t>
      </w:r>
      <w:r>
        <w:t xml:space="preserve"> that children may work to cater for their needs and that of their families</w:t>
      </w:r>
      <w:r w:rsidR="00E75892">
        <w:t>, thus including it in legislation.</w:t>
      </w:r>
      <w:r>
        <w:t xml:space="preserve"> </w:t>
      </w:r>
    </w:p>
    <w:p w14:paraId="45C47DE0" w14:textId="77777777" w:rsidR="00F63F71" w:rsidRDefault="00F63F71" w:rsidP="00F63F71">
      <w:pPr>
        <w:rPr>
          <w:b/>
          <w:bCs/>
          <w:sz w:val="32"/>
          <w:szCs w:val="32"/>
        </w:rPr>
      </w:pPr>
    </w:p>
    <w:p w14:paraId="786EBEA4" w14:textId="77777777" w:rsidR="00F63F71" w:rsidRDefault="00F63F71" w:rsidP="00F63F71">
      <w:pPr>
        <w:rPr>
          <w:b/>
          <w:bCs/>
          <w:sz w:val="32"/>
          <w:szCs w:val="32"/>
        </w:rPr>
      </w:pPr>
    </w:p>
    <w:p w14:paraId="1F8BB771" w14:textId="77777777" w:rsidR="00F63F71" w:rsidRDefault="00F63F71" w:rsidP="00F63F71">
      <w:pPr>
        <w:rPr>
          <w:b/>
          <w:bCs/>
          <w:sz w:val="32"/>
          <w:szCs w:val="32"/>
        </w:rPr>
      </w:pPr>
    </w:p>
    <w:p w14:paraId="513F98E0" w14:textId="6A5C26F6" w:rsidR="00F63F71" w:rsidRDefault="00F63F71" w:rsidP="00F63F71">
      <w:pPr>
        <w:rPr>
          <w:b/>
          <w:bCs/>
          <w:sz w:val="32"/>
          <w:szCs w:val="32"/>
        </w:rPr>
      </w:pPr>
    </w:p>
    <w:p w14:paraId="6C4F959D" w14:textId="47C17620" w:rsidR="009A489A" w:rsidRDefault="009A489A" w:rsidP="00F63F71">
      <w:pPr>
        <w:rPr>
          <w:b/>
          <w:bCs/>
          <w:sz w:val="32"/>
          <w:szCs w:val="32"/>
        </w:rPr>
      </w:pPr>
    </w:p>
    <w:p w14:paraId="04815AC9" w14:textId="718474E8" w:rsidR="00241272" w:rsidRDefault="00241272" w:rsidP="00F63F71">
      <w:pPr>
        <w:rPr>
          <w:b/>
          <w:bCs/>
          <w:sz w:val="32"/>
          <w:szCs w:val="32"/>
        </w:rPr>
      </w:pPr>
    </w:p>
    <w:p w14:paraId="237C949B" w14:textId="77777777" w:rsidR="00B9007D" w:rsidRDefault="00B9007D" w:rsidP="00F63F71">
      <w:pPr>
        <w:rPr>
          <w:b/>
          <w:bCs/>
          <w:sz w:val="32"/>
          <w:szCs w:val="32"/>
        </w:rPr>
      </w:pPr>
    </w:p>
    <w:p w14:paraId="294934A9" w14:textId="5EADD367" w:rsidR="00904904" w:rsidRPr="00A5096E" w:rsidRDefault="00904904" w:rsidP="00F63F71">
      <w:pPr>
        <w:pStyle w:val="Heading1"/>
        <w:jc w:val="center"/>
        <w:rPr>
          <w:rFonts w:ascii="Times New Roman" w:hAnsi="Times New Roman" w:cs="Times New Roman"/>
          <w:b/>
          <w:bCs/>
          <w:color w:val="auto"/>
          <w:sz w:val="28"/>
          <w:szCs w:val="28"/>
        </w:rPr>
      </w:pPr>
      <w:bookmarkStart w:id="35" w:name="_Toc33265970"/>
      <w:bookmarkStart w:id="36" w:name="_Hlk33018467"/>
      <w:r w:rsidRPr="00A5096E">
        <w:rPr>
          <w:rFonts w:ascii="Times New Roman" w:hAnsi="Times New Roman" w:cs="Times New Roman"/>
          <w:b/>
          <w:bCs/>
          <w:color w:val="auto"/>
          <w:sz w:val="28"/>
          <w:szCs w:val="28"/>
        </w:rPr>
        <w:lastRenderedPageBreak/>
        <w:t>Chapter Thre</w:t>
      </w:r>
      <w:r w:rsidR="00F63F71" w:rsidRPr="00A5096E">
        <w:rPr>
          <w:rFonts w:ascii="Times New Roman" w:hAnsi="Times New Roman" w:cs="Times New Roman"/>
          <w:b/>
          <w:bCs/>
          <w:color w:val="auto"/>
          <w:sz w:val="28"/>
          <w:szCs w:val="28"/>
        </w:rPr>
        <w:t xml:space="preserve">e: </w:t>
      </w:r>
      <w:r w:rsidRPr="00A5096E">
        <w:rPr>
          <w:rFonts w:ascii="Times New Roman" w:hAnsi="Times New Roman" w:cs="Times New Roman"/>
          <w:b/>
          <w:bCs/>
          <w:color w:val="auto"/>
          <w:sz w:val="28"/>
          <w:szCs w:val="28"/>
        </w:rPr>
        <w:t>Best Interest Principle</w:t>
      </w:r>
      <w:r w:rsidR="00A56F83">
        <w:rPr>
          <w:rFonts w:ascii="Times New Roman" w:hAnsi="Times New Roman" w:cs="Times New Roman"/>
          <w:b/>
          <w:bCs/>
          <w:color w:val="auto"/>
          <w:sz w:val="28"/>
          <w:szCs w:val="28"/>
        </w:rPr>
        <w:t xml:space="preserve"> in the laws on working children in Kenya</w:t>
      </w:r>
      <w:bookmarkEnd w:id="35"/>
    </w:p>
    <w:p w14:paraId="3DF142A5" w14:textId="77777777" w:rsidR="00A56F83" w:rsidRPr="00472158" w:rsidRDefault="00A56F83" w:rsidP="00A56F83">
      <w:pPr>
        <w:pStyle w:val="Heading1"/>
        <w:rPr>
          <w:rFonts w:ascii="Times New Roman" w:hAnsi="Times New Roman" w:cs="Times New Roman"/>
          <w:b/>
          <w:bCs/>
          <w:color w:val="auto"/>
          <w:sz w:val="24"/>
          <w:szCs w:val="24"/>
        </w:rPr>
      </w:pPr>
      <w:bookmarkStart w:id="37" w:name="_Toc33265971"/>
      <w:r w:rsidRPr="00472158">
        <w:rPr>
          <w:rFonts w:ascii="Times New Roman" w:hAnsi="Times New Roman" w:cs="Times New Roman"/>
          <w:b/>
          <w:bCs/>
          <w:color w:val="auto"/>
          <w:sz w:val="24"/>
          <w:szCs w:val="24"/>
        </w:rPr>
        <w:t>3.1 Introduction</w:t>
      </w:r>
      <w:bookmarkEnd w:id="37"/>
    </w:p>
    <w:p w14:paraId="6B968097" w14:textId="77777777" w:rsidR="00A56F83" w:rsidRDefault="00A56F83" w:rsidP="00A56F83">
      <w:r>
        <w:t>As has been seen in Chapter Two, child labour played a big role in influencing the drafters of both international and national laws to legislate for the protection for the working child. The foundation for these laws tasked to protect the child at all costs, is the best interest principle. Both international and national laws have provisions that speak to this principle relating to children, and its significance. Laws enacted in favour of the principle for children are a visible movement from the common notion that children are to be seen and never heard, especially in the African home. For a long time, it was obvious that children were incapable of making decisions over and for themselves, as they are minors and have not attained the required maturity to make such decisions.</w:t>
      </w:r>
    </w:p>
    <w:p w14:paraId="07D01A18" w14:textId="77777777" w:rsidR="00A56F83" w:rsidRDefault="00A56F83" w:rsidP="00A56F83">
      <w:r>
        <w:t xml:space="preserve">Guardians, parents and other related persons all had an opinion of what was best for the child, and decisions were therefore made from this regard, with the subject matter, the child, participating as a silent observer. With the changing times and circumstances, there became a need for matters touching children to be governed by what is best suited for that child, and not the interests of the guardians, parents or any other concerned persons. This then led to the birth of the best interest principle, which evolved as a result of particular circumstances as will be discussed herein. </w:t>
      </w:r>
    </w:p>
    <w:p w14:paraId="5585BA4C" w14:textId="77777777" w:rsidR="00A56F83" w:rsidRDefault="00A56F83" w:rsidP="00A56F83">
      <w:r>
        <w:t xml:space="preserve">This chapter also seeks to place the existing laws on working children against the principle and determine whether the existing laws live up to the expectations and requirements of the principle. Furthermore, it will identify any missing provisions and justify their importance using the argument of the principle. </w:t>
      </w:r>
    </w:p>
    <w:p w14:paraId="0648DC91" w14:textId="77777777" w:rsidR="00A56F83" w:rsidRDefault="00A56F83" w:rsidP="00A56F83">
      <w:r>
        <w:t>This will be done through the comparison of two legal systems, Kenya and the United Kingdom (UK). The UK will be used in this instance because it has elaborated and precise laws regarding working children, as will be discussed below. Another contributing factor is that the laws of Kenya have known to have heavily borrowed from the laws of Britain, thus a suitable comparison in order to spot the differences between the two legal systems.</w:t>
      </w:r>
    </w:p>
    <w:p w14:paraId="344249D1" w14:textId="77777777" w:rsidR="00A56F83" w:rsidRDefault="00A56F83" w:rsidP="00A56F83"/>
    <w:p w14:paraId="6E16B808" w14:textId="77777777" w:rsidR="00A56F83" w:rsidRPr="00472158" w:rsidRDefault="00A56F83" w:rsidP="00A56F83">
      <w:pPr>
        <w:pStyle w:val="Heading1"/>
        <w:rPr>
          <w:rFonts w:ascii="Times New Roman" w:hAnsi="Times New Roman" w:cs="Times New Roman"/>
          <w:b/>
          <w:bCs/>
          <w:color w:val="auto"/>
          <w:sz w:val="24"/>
          <w:szCs w:val="24"/>
        </w:rPr>
      </w:pPr>
      <w:bookmarkStart w:id="38" w:name="_Toc33265972"/>
      <w:r w:rsidRPr="00472158">
        <w:rPr>
          <w:rFonts w:ascii="Times New Roman" w:hAnsi="Times New Roman" w:cs="Times New Roman"/>
          <w:b/>
          <w:bCs/>
          <w:color w:val="auto"/>
          <w:sz w:val="24"/>
          <w:szCs w:val="24"/>
        </w:rPr>
        <w:lastRenderedPageBreak/>
        <w:t>3.2 What is the Best Interest Principle?</w:t>
      </w:r>
      <w:bookmarkEnd w:id="38"/>
    </w:p>
    <w:p w14:paraId="789EF454" w14:textId="167C6056" w:rsidR="00A56F83" w:rsidRDefault="00A56F83" w:rsidP="00A56F83">
      <w:r>
        <w:t xml:space="preserve">There is no standard definition for this principle, however it </w:t>
      </w:r>
      <w:r w:rsidR="00F33BDF">
        <w:t>has been</w:t>
      </w:r>
      <w:r>
        <w:t xml:space="preserve"> defined as a principle that has the child as the primary consideration in decisions that affect or will have effects on the life of that child.</w:t>
      </w:r>
      <w:r>
        <w:rPr>
          <w:rStyle w:val="FootnoteReference"/>
        </w:rPr>
        <w:footnoteReference w:id="103"/>
      </w:r>
      <w:r>
        <w:t xml:space="preserve"> It is a principle that is meant to place the child at the centre of decision-making, and have as much as possible, the opinions and ideas of the child taken into account.</w:t>
      </w:r>
      <w:r>
        <w:rPr>
          <w:rStyle w:val="FootnoteReference"/>
        </w:rPr>
        <w:footnoteReference w:id="104"/>
      </w:r>
      <w:r>
        <w:t xml:space="preserve"> It is a principle that was developed to operate mainly in the spheres of family law, with specifics to matters divorce and child custody. </w:t>
      </w:r>
    </w:p>
    <w:p w14:paraId="05102A3D" w14:textId="77777777" w:rsidR="00A56F83" w:rsidRDefault="00A56F83" w:rsidP="00A56F83">
      <w:r>
        <w:t>To show the importance of this principle, it has been provided for in various international instruments and laws, that are also incorporated in national laws through ratification. The international laws that have provided for this principle are the CRC,</w:t>
      </w:r>
      <w:r>
        <w:rPr>
          <w:rStyle w:val="FootnoteReference"/>
        </w:rPr>
        <w:footnoteReference w:id="105"/>
      </w:r>
      <w:r>
        <w:t xml:space="preserve"> the UN Declaration of the Rights of the Child</w:t>
      </w:r>
      <w:r>
        <w:rPr>
          <w:rStyle w:val="FootnoteReference"/>
        </w:rPr>
        <w:footnoteReference w:id="106"/>
      </w:r>
      <w:r>
        <w:t xml:space="preserve"> and the ACRWC.</w:t>
      </w:r>
      <w:r>
        <w:rPr>
          <w:rStyle w:val="FootnoteReference"/>
        </w:rPr>
        <w:footnoteReference w:id="107"/>
      </w:r>
      <w:r>
        <w:t xml:space="preserve"> </w:t>
      </w:r>
    </w:p>
    <w:p w14:paraId="5831130B" w14:textId="77777777" w:rsidR="00A56F83" w:rsidRDefault="00A56F83" w:rsidP="00A56F83">
      <w:r>
        <w:t>It has been considered as a threefold concept by the United Nations Committee to the UN CRC.</w:t>
      </w:r>
      <w:r>
        <w:rPr>
          <w:rStyle w:val="FootnoteReference"/>
        </w:rPr>
        <w:footnoteReference w:id="108"/>
      </w:r>
      <w:r>
        <w:t xml:space="preserve"> The first is that it is a substantive right and should be taken as a primary consideration.</w:t>
      </w:r>
      <w:r>
        <w:rPr>
          <w:rStyle w:val="FootnoteReference"/>
        </w:rPr>
        <w:footnoteReference w:id="109"/>
      </w:r>
      <w:r>
        <w:t xml:space="preserve"> The second is that where a law is capable of having various interpretations, then the one that will favour greatly the BIP will be applicable.</w:t>
      </w:r>
      <w:r>
        <w:rPr>
          <w:rStyle w:val="FootnoteReference"/>
        </w:rPr>
        <w:footnoteReference w:id="110"/>
      </w:r>
      <w:r>
        <w:t xml:space="preserve"> The third is that the decision-making process should involve looking into the impact of the decision to be made, whether negative or positive.</w:t>
      </w:r>
      <w:r>
        <w:rPr>
          <w:rStyle w:val="FootnoteReference"/>
        </w:rPr>
        <w:footnoteReference w:id="111"/>
      </w:r>
    </w:p>
    <w:p w14:paraId="6DB45F44" w14:textId="77777777" w:rsidR="00A56F83" w:rsidRPr="00472158" w:rsidRDefault="00A56F83" w:rsidP="00A56F83">
      <w:pPr>
        <w:pStyle w:val="Heading1"/>
        <w:rPr>
          <w:rFonts w:ascii="Times New Roman" w:hAnsi="Times New Roman" w:cs="Times New Roman"/>
          <w:b/>
          <w:bCs/>
          <w:color w:val="auto"/>
          <w:sz w:val="24"/>
          <w:szCs w:val="24"/>
        </w:rPr>
      </w:pPr>
      <w:bookmarkStart w:id="39" w:name="_Toc33265973"/>
      <w:r w:rsidRPr="00472158">
        <w:rPr>
          <w:rFonts w:ascii="Times New Roman" w:hAnsi="Times New Roman" w:cs="Times New Roman"/>
          <w:b/>
          <w:bCs/>
          <w:color w:val="auto"/>
          <w:sz w:val="24"/>
          <w:szCs w:val="24"/>
        </w:rPr>
        <w:t>3.3 History of the Principle</w:t>
      </w:r>
      <w:bookmarkEnd w:id="39"/>
    </w:p>
    <w:p w14:paraId="3BB79E7A" w14:textId="77777777" w:rsidR="00A56F83" w:rsidRDefault="00A56F83" w:rsidP="00A56F83">
      <w:r>
        <w:t>The initial operation of the principle was of a very limited nature. It was only used in cases of family law, in particular, during family disputes such as divorce, custody, maintenance, adoption and guardianship.</w:t>
      </w:r>
      <w:r>
        <w:rPr>
          <w:rStyle w:val="FootnoteReference"/>
        </w:rPr>
        <w:footnoteReference w:id="112"/>
      </w:r>
      <w:r>
        <w:t xml:space="preserve"> In such disputes, the tradition was that the father was awarded custody rights over children, arguing that the father was in a better position to </w:t>
      </w:r>
      <w:r>
        <w:lastRenderedPageBreak/>
        <w:t>cater for their needs, and after all, the children came from his lineage,</w:t>
      </w:r>
      <w:r>
        <w:rPr>
          <w:rStyle w:val="FootnoteReference"/>
        </w:rPr>
        <w:footnoteReference w:id="113"/>
      </w:r>
      <w:r>
        <w:t xml:space="preserve"> and he was the provider of the home.</w:t>
      </w:r>
    </w:p>
    <w:p w14:paraId="0E478205" w14:textId="77777777" w:rsidR="00A56F83" w:rsidRDefault="00A56F83" w:rsidP="00A56F83">
      <w:pPr>
        <w:spacing w:after="169"/>
        <w:ind w:left="7"/>
      </w:pPr>
      <w:r>
        <w:t>However, this practise of awarding the father the custody began to change and was challenged by the ‘tender years doctrine.’</w:t>
      </w:r>
      <w:r>
        <w:rPr>
          <w:rStyle w:val="FootnoteReference"/>
        </w:rPr>
        <w:footnoteReference w:id="114"/>
      </w:r>
      <w:r>
        <w:t xml:space="preserve"> This doctrine is based on the fact that a tender-aged child requires the care of their mother, as a result of the bond that is formed between a child and the mother during those tender years.</w:t>
      </w:r>
      <w:r>
        <w:rPr>
          <w:rStyle w:val="FootnoteReference"/>
        </w:rPr>
        <w:footnoteReference w:id="115"/>
      </w:r>
      <w:r>
        <w:t xml:space="preserve"> Therefore, if a dispute arose on the custody of a child between divorcing or separating parents, more often than not the mother was awarded custody rights on the basis of the tender years doctrine. Ever since, though rebuttable, the mother has often been considered the primary caregiver to children, even in custody disputes. </w:t>
      </w:r>
    </w:p>
    <w:p w14:paraId="6853A92B" w14:textId="77777777" w:rsidR="00A56F83" w:rsidRDefault="00A56F83" w:rsidP="00A56F83">
      <w:r>
        <w:t>During the World War I (WWI), children were subjected to inhumane treatment such as slavery and some were recruited as child soldiers to fight in the war. These absurdities attracted the attention of the then League of Nations, who came together and drafted the 1924 Geneva Declaration of the Rights of the Child (Declaration of Geneva). It provides that, ‘mankind owes to the child the best it has to give, declare and accept it as their duty that, beyond and above all considerations of race, nationality or creed.’</w:t>
      </w:r>
      <w:r>
        <w:rPr>
          <w:rStyle w:val="FootnoteReference"/>
        </w:rPr>
        <w:footnoteReference w:id="116"/>
      </w:r>
      <w:r>
        <w:t xml:space="preserve"> It was centred around the injustices that children at the time were subjected to, providing for normal development of a child,</w:t>
      </w:r>
      <w:r>
        <w:rPr>
          <w:rStyle w:val="FootnoteReference"/>
        </w:rPr>
        <w:footnoteReference w:id="117"/>
      </w:r>
      <w:r>
        <w:t xml:space="preserve"> feeding and sheltering of a child,</w:t>
      </w:r>
      <w:r>
        <w:rPr>
          <w:rStyle w:val="FootnoteReference"/>
        </w:rPr>
        <w:footnoteReference w:id="118"/>
      </w:r>
      <w:r>
        <w:t xml:space="preserve"> children being given priority in times of trouble,</w:t>
      </w:r>
      <w:r>
        <w:rPr>
          <w:rStyle w:val="FootnoteReference"/>
        </w:rPr>
        <w:footnoteReference w:id="119"/>
      </w:r>
      <w:r>
        <w:t xml:space="preserve"> children earning a livelihood</w:t>
      </w:r>
      <w:r>
        <w:rPr>
          <w:rStyle w:val="FootnoteReference"/>
        </w:rPr>
        <w:footnoteReference w:id="120"/>
      </w:r>
      <w:r>
        <w:t xml:space="preserve"> and development of talents.</w:t>
      </w:r>
      <w:r>
        <w:rPr>
          <w:rStyle w:val="FootnoteReference"/>
        </w:rPr>
        <w:footnoteReference w:id="121"/>
      </w:r>
    </w:p>
    <w:p w14:paraId="6C8DCF07" w14:textId="77777777" w:rsidR="00A56F83" w:rsidRDefault="00A56F83" w:rsidP="00A56F83">
      <w:r>
        <w:t>Over the centuries, the principle has developed, and its limited operations have been expanded. The principle is now suitable for not only custody and family law matters, but any other decision or potential decision that will affect the child, including the subject of this paper: the rights of working children, specifically right to income.</w:t>
      </w:r>
    </w:p>
    <w:p w14:paraId="174C3BC7" w14:textId="77777777" w:rsidR="00A56F83" w:rsidRPr="00472158" w:rsidRDefault="00A56F83" w:rsidP="00A56F83">
      <w:pPr>
        <w:pStyle w:val="Heading1"/>
        <w:rPr>
          <w:rFonts w:ascii="Times New Roman" w:hAnsi="Times New Roman" w:cs="Times New Roman"/>
          <w:b/>
          <w:bCs/>
          <w:color w:val="auto"/>
          <w:sz w:val="24"/>
          <w:szCs w:val="24"/>
        </w:rPr>
      </w:pPr>
      <w:bookmarkStart w:id="40" w:name="_Toc33265974"/>
      <w:r w:rsidRPr="00472158">
        <w:rPr>
          <w:rFonts w:ascii="Times New Roman" w:hAnsi="Times New Roman" w:cs="Times New Roman"/>
          <w:b/>
          <w:bCs/>
          <w:color w:val="auto"/>
          <w:sz w:val="24"/>
          <w:szCs w:val="24"/>
        </w:rPr>
        <w:lastRenderedPageBreak/>
        <w:t>3.4 Best Interest Principle in the Kenyan Context</w:t>
      </w:r>
      <w:bookmarkEnd w:id="40"/>
    </w:p>
    <w:p w14:paraId="629DFB10" w14:textId="77777777" w:rsidR="00A56F83" w:rsidRDefault="00A56F83" w:rsidP="00A56F83">
      <w:r>
        <w:t>Kenya ratified the UN CRC on the 30 July 1990 and the ACRWC on the 25 July 2000 respectively, thus their provisions on the principle are binding on Kenya in this regard. Further to that, our national laws have in place similar provisions. The Constitution provides for a specific application of rights,</w:t>
      </w:r>
      <w:r>
        <w:rPr>
          <w:rStyle w:val="FootnoteReference"/>
        </w:rPr>
        <w:footnoteReference w:id="122"/>
      </w:r>
      <w:r>
        <w:t xml:space="preserve"> and has specific provisions on the child.</w:t>
      </w:r>
      <w:r>
        <w:rPr>
          <w:rStyle w:val="FootnoteReference"/>
        </w:rPr>
        <w:footnoteReference w:id="123"/>
      </w:r>
      <w:r>
        <w:t xml:space="preserve"> Parliament went further to enact the Children Act of 2001 which was to provide for the necessary guidelines for parental responsibility, fostering, care and protection of children, among others.</w:t>
      </w:r>
      <w:r>
        <w:rPr>
          <w:rStyle w:val="FootnoteReference"/>
        </w:rPr>
        <w:footnoteReference w:id="124"/>
      </w:r>
      <w:r>
        <w:t xml:space="preserve"> </w:t>
      </w:r>
    </w:p>
    <w:p w14:paraId="61B57060" w14:textId="77777777" w:rsidR="00A56F83" w:rsidRDefault="00A56F83" w:rsidP="00A56F83">
      <w:r>
        <w:t>Of importance is that the repealed Constitution of 2001 did not have any provisions on special application of rights for children, or any provisions for the rights of a child. Its presence in the present Constitution is a positive step to the realization that children are human beings that require special regulation and protection from both the international and national laws.</w:t>
      </w:r>
      <w:r>
        <w:rPr>
          <w:rStyle w:val="FootnoteReference"/>
        </w:rPr>
        <w:footnoteReference w:id="125"/>
      </w:r>
    </w:p>
    <w:p w14:paraId="08A4EB5E" w14:textId="77777777" w:rsidR="00A56F83" w:rsidRPr="00B0613F" w:rsidRDefault="00A56F83" w:rsidP="00A56F83">
      <w:pPr>
        <w:pStyle w:val="Heading1"/>
      </w:pPr>
      <w:bookmarkStart w:id="41" w:name="_Toc33265975"/>
      <w:r w:rsidRPr="00472158">
        <w:rPr>
          <w:rFonts w:ascii="Times New Roman" w:hAnsi="Times New Roman" w:cs="Times New Roman"/>
          <w:b/>
          <w:bCs/>
          <w:color w:val="auto"/>
          <w:sz w:val="24"/>
          <w:szCs w:val="24"/>
        </w:rPr>
        <w:t xml:space="preserve">3.5 </w:t>
      </w:r>
      <w:r>
        <w:rPr>
          <w:rFonts w:ascii="Times New Roman" w:hAnsi="Times New Roman" w:cs="Times New Roman"/>
          <w:b/>
          <w:bCs/>
          <w:color w:val="auto"/>
          <w:sz w:val="24"/>
          <w:szCs w:val="24"/>
        </w:rPr>
        <w:t>Existing laws on working children</w:t>
      </w:r>
      <w:bookmarkEnd w:id="41"/>
    </w:p>
    <w:p w14:paraId="39E63C7B" w14:textId="77777777" w:rsidR="00A56F83" w:rsidRPr="00DB4F91" w:rsidRDefault="00A56F83" w:rsidP="00A56F83">
      <w:r>
        <w:t>The primary law that provides for the working child is the Employment Act of 2012. Other legislations that speak to employment in general such as the Industrial Training Act of 1959, Law of Contract Act of 1961, the Employment and Labour Relations Court of 2011 among others have no provisions on working children. This section will delve into the specific provisions of working children as provided by various Acts in Kenya.</w:t>
      </w:r>
    </w:p>
    <w:p w14:paraId="50AB1186" w14:textId="77777777" w:rsidR="00A56F83" w:rsidRDefault="00A56F83" w:rsidP="00A56F83">
      <w:pPr>
        <w:pStyle w:val="Heading2"/>
        <w:rPr>
          <w:rFonts w:ascii="Times New Roman" w:hAnsi="Times New Roman" w:cs="Times New Roman"/>
          <w:b/>
          <w:bCs/>
          <w:color w:val="auto"/>
          <w:sz w:val="24"/>
          <w:szCs w:val="24"/>
        </w:rPr>
      </w:pPr>
      <w:bookmarkStart w:id="42" w:name="_Toc33265976"/>
      <w:r>
        <w:rPr>
          <w:rFonts w:ascii="Times New Roman" w:hAnsi="Times New Roman" w:cs="Times New Roman"/>
          <w:b/>
          <w:bCs/>
          <w:color w:val="auto"/>
          <w:sz w:val="24"/>
          <w:szCs w:val="24"/>
        </w:rPr>
        <w:t>3.5.1 Employment Act of 2007</w:t>
      </w:r>
      <w:bookmarkEnd w:id="42"/>
    </w:p>
    <w:p w14:paraId="4DCC2F86" w14:textId="77777777" w:rsidR="00A56F83" w:rsidRDefault="00A56F83" w:rsidP="00A56F83">
      <w:r>
        <w:t>Part VII of the Employment Act provides for the protection of the working child.</w:t>
      </w:r>
      <w:r>
        <w:rPr>
          <w:rStyle w:val="FootnoteReference"/>
        </w:rPr>
        <w:footnoteReference w:id="126"/>
      </w:r>
      <w:r>
        <w:t xml:space="preserve"> It begins with the definition of employment in the context of a working child, citing working as an assistant,</w:t>
      </w:r>
      <w:r>
        <w:rPr>
          <w:rStyle w:val="FootnoteReference"/>
        </w:rPr>
        <w:footnoteReference w:id="127"/>
      </w:r>
      <w:r>
        <w:t xml:space="preserve"> working for the gain of a person or an institution</w:t>
      </w:r>
      <w:r>
        <w:rPr>
          <w:rStyle w:val="FootnoteReference"/>
        </w:rPr>
        <w:footnoteReference w:id="128"/>
      </w:r>
      <w:r>
        <w:t xml:space="preserve"> and in the presence of a contract for service,</w:t>
      </w:r>
      <w:r>
        <w:rPr>
          <w:rStyle w:val="FootnoteReference"/>
        </w:rPr>
        <w:footnoteReference w:id="129"/>
      </w:r>
      <w:r>
        <w:t xml:space="preserve"> which is a deal for a work taken upon by anyone who is self-employed.</w:t>
      </w:r>
      <w:r>
        <w:rPr>
          <w:rStyle w:val="FootnoteReference"/>
        </w:rPr>
        <w:footnoteReference w:id="130"/>
      </w:r>
      <w:r>
        <w:t xml:space="preserve"> In line with the Convention on the Worst Forms of Child Labour, there exists </w:t>
      </w:r>
      <w:r>
        <w:lastRenderedPageBreak/>
        <w:t>a section that prohibits the same,</w:t>
      </w:r>
      <w:r>
        <w:rPr>
          <w:rStyle w:val="FootnoteReference"/>
        </w:rPr>
        <w:footnoteReference w:id="131"/>
      </w:r>
      <w:r>
        <w:t xml:space="preserve"> and provides an avenue to launch complaints to a labour or police officer in the event where one suspects that a child is being subjected to worst forms of child labour.</w:t>
      </w:r>
      <w:r>
        <w:rPr>
          <w:rStyle w:val="FootnoteReference"/>
        </w:rPr>
        <w:footnoteReference w:id="132"/>
      </w:r>
      <w:r>
        <w:t xml:space="preserve"> Where the complaint is successful, then the labour officer has the power to cancel or prohibit contracts.</w:t>
      </w:r>
      <w:r>
        <w:rPr>
          <w:rStyle w:val="FootnoteReference"/>
        </w:rPr>
        <w:footnoteReference w:id="133"/>
      </w:r>
      <w:r>
        <w:t xml:space="preserve"> </w:t>
      </w:r>
    </w:p>
    <w:p w14:paraId="2D480C76" w14:textId="77777777" w:rsidR="00A56F83" w:rsidRDefault="00A56F83" w:rsidP="00A56F83">
      <w:r>
        <w:t>The Act provides for the minimum age of working at thirteen. It sets out certain criteria that must be met for a child between the ages of thirteen and sixteen years to work.</w:t>
      </w:r>
      <w:r>
        <w:rPr>
          <w:rStyle w:val="FootnoteReference"/>
        </w:rPr>
        <w:footnoteReference w:id="134"/>
      </w:r>
      <w:r>
        <w:t xml:space="preserve"> Additionally, and in line with international legislation, the Act provides for time restrictions for working children. It prohibits work between 6:30p.m. and 6:30a.m.</w:t>
      </w:r>
      <w:r>
        <w:rPr>
          <w:rStyle w:val="FootnoteReference"/>
        </w:rPr>
        <w:footnoteReference w:id="135"/>
      </w:r>
      <w:r>
        <w:t xml:space="preserve"> The Act also requires an employer to keep a register of the child’s details such as age, date of birth, date of entry and leave of employment and other such particulars.</w:t>
      </w:r>
      <w:r>
        <w:rPr>
          <w:rStyle w:val="FootnoteReference"/>
        </w:rPr>
        <w:footnoteReference w:id="136"/>
      </w:r>
      <w:r>
        <w:t xml:space="preserve"> It is noted that a working child may be required to undergo a medical examination by an authorised officer anytime in the course of his or her employment.</w:t>
      </w:r>
      <w:r>
        <w:rPr>
          <w:rStyle w:val="FootnoteReference"/>
        </w:rPr>
        <w:footnoteReference w:id="137"/>
      </w:r>
      <w:r>
        <w:t xml:space="preserve"> The Act further provides for penalties for unlawful employment of a child</w:t>
      </w:r>
      <w:r>
        <w:rPr>
          <w:rStyle w:val="FootnoteReference"/>
        </w:rPr>
        <w:footnoteReference w:id="138"/>
      </w:r>
      <w:r>
        <w:t xml:space="preserve"> and injury or death of a child.</w:t>
      </w:r>
      <w:r>
        <w:rPr>
          <w:rStyle w:val="FootnoteReference"/>
        </w:rPr>
        <w:footnoteReference w:id="139"/>
      </w:r>
    </w:p>
    <w:p w14:paraId="4012CA1B" w14:textId="77777777" w:rsidR="00A56F83" w:rsidRPr="00423DCE" w:rsidRDefault="00A56F83" w:rsidP="00A56F83">
      <w:r>
        <w:t>A provision of uttermost concern to this research is that employers who have working children between the ages of thirteen and sixteen years as their employees are prohibited from having written contracts with them.</w:t>
      </w:r>
      <w:r>
        <w:rPr>
          <w:rStyle w:val="FootnoteReference"/>
        </w:rPr>
        <w:footnoteReference w:id="140"/>
      </w:r>
      <w:r>
        <w:t xml:space="preserve"> Oral contracts, as prescribed by the Employment Act, are harder to prove and because the agreements are not written down, heavy reliance is given to the human memory which is prone to error. Furthermore, in the case of </w:t>
      </w:r>
      <w:r>
        <w:rPr>
          <w:i/>
          <w:iCs/>
        </w:rPr>
        <w:t xml:space="preserve">Felister Nduku Nzaku v Joyce Wairimu Gitau, </w:t>
      </w:r>
      <w:r>
        <w:t>it was stated that ‘the practice of an employer failing to issue an employee with a written contract of employment is a matter abhorred by fair labour practice.’</w:t>
      </w:r>
      <w:r>
        <w:rPr>
          <w:rStyle w:val="FootnoteReference"/>
        </w:rPr>
        <w:footnoteReference w:id="141"/>
      </w:r>
      <w:r>
        <w:t xml:space="preserve"> It further goes on to state that without a written contract of employment, the word of the employee has to be believed as the duty to issue such a document is on the employer.</w:t>
      </w:r>
      <w:r>
        <w:rPr>
          <w:rStyle w:val="FootnoteReference"/>
        </w:rPr>
        <w:footnoteReference w:id="142"/>
      </w:r>
      <w:r>
        <w:t xml:space="preserve"> This highlights the importance of having a written contract not only for adult employees, but for children workers as well, in the effort of safeguarding their interest.</w:t>
      </w:r>
    </w:p>
    <w:p w14:paraId="2BE05357" w14:textId="77777777" w:rsidR="00A56F83" w:rsidRDefault="00A56F83" w:rsidP="00A56F83">
      <w:pPr>
        <w:pStyle w:val="Heading2"/>
        <w:rPr>
          <w:rFonts w:ascii="Times New Roman" w:hAnsi="Times New Roman" w:cs="Times New Roman"/>
          <w:b/>
          <w:bCs/>
          <w:color w:val="auto"/>
          <w:sz w:val="24"/>
          <w:szCs w:val="24"/>
        </w:rPr>
      </w:pPr>
      <w:bookmarkStart w:id="43" w:name="_Toc33265977"/>
      <w:r>
        <w:rPr>
          <w:rFonts w:ascii="Times New Roman" w:hAnsi="Times New Roman" w:cs="Times New Roman"/>
          <w:b/>
          <w:bCs/>
          <w:color w:val="auto"/>
          <w:sz w:val="24"/>
          <w:szCs w:val="24"/>
        </w:rPr>
        <w:lastRenderedPageBreak/>
        <w:t>3.5.2 Children Act of 2001</w:t>
      </w:r>
      <w:bookmarkEnd w:id="43"/>
    </w:p>
    <w:p w14:paraId="57E9E8CD" w14:textId="21559D77" w:rsidR="00A56F83" w:rsidRDefault="00A56F83" w:rsidP="00A56F83">
      <w:r>
        <w:t>The Act provides for when a child is in need of care and protection.</w:t>
      </w:r>
      <w:r>
        <w:rPr>
          <w:rStyle w:val="FootnoteReference"/>
        </w:rPr>
        <w:footnoteReference w:id="143"/>
      </w:r>
      <w:r>
        <w:t xml:space="preserve"> Of importance is a child who has no parent or guardian,</w:t>
      </w:r>
      <w:r>
        <w:rPr>
          <w:rStyle w:val="FootnoteReference"/>
        </w:rPr>
        <w:footnoteReference w:id="144"/>
      </w:r>
      <w:r>
        <w:t xml:space="preserve"> whose parent or guardian does not, or is unable/unfit to exercise proper care and guardianship</w:t>
      </w:r>
      <w:r>
        <w:rPr>
          <w:rStyle w:val="FootnoteReference"/>
        </w:rPr>
        <w:footnoteReference w:id="145"/>
      </w:r>
      <w:r>
        <w:t xml:space="preserve"> and who is engaged in any work likely to harm his education, mental or moral development and health.</w:t>
      </w:r>
      <w:r>
        <w:rPr>
          <w:rStyle w:val="FootnoteReference"/>
        </w:rPr>
        <w:footnoteReference w:id="146"/>
      </w:r>
      <w:r>
        <w:t xml:space="preserve"> The above children may be reported to the nearest authorised officer.</w:t>
      </w:r>
      <w:r>
        <w:rPr>
          <w:rStyle w:val="FootnoteReference"/>
        </w:rPr>
        <w:footnoteReference w:id="147"/>
      </w:r>
      <w:r>
        <w:t xml:space="preserve"> If the working child’s rights are not ascertained in law and found in a written contract, then exploitation of these children is a high likelihood, which will result in the child needing care and </w:t>
      </w:r>
      <w:r w:rsidR="0003575F">
        <w:t>protection. This</w:t>
      </w:r>
      <w:r>
        <w:t xml:space="preserve"> was an issue in the case of </w:t>
      </w:r>
      <w:r>
        <w:rPr>
          <w:i/>
          <w:iCs/>
        </w:rPr>
        <w:t xml:space="preserve">B.A.A v Republic </w:t>
      </w:r>
      <w:r>
        <w:t>where the accused was charged with knowingly causing a school-going child of fourteen years to be in need of protection and care by making her work instead of going to school.</w:t>
      </w:r>
      <w:r>
        <w:rPr>
          <w:rStyle w:val="FootnoteReference"/>
        </w:rPr>
        <w:footnoteReference w:id="148"/>
      </w:r>
    </w:p>
    <w:p w14:paraId="4394E327" w14:textId="77777777" w:rsidR="00A56F83" w:rsidRDefault="00A56F83" w:rsidP="00A56F83">
      <w:pPr>
        <w:pStyle w:val="Heading1"/>
        <w:rPr>
          <w:rFonts w:ascii="Times New Roman" w:hAnsi="Times New Roman" w:cs="Times New Roman"/>
          <w:b/>
          <w:bCs/>
          <w:color w:val="auto"/>
          <w:sz w:val="24"/>
          <w:szCs w:val="24"/>
        </w:rPr>
      </w:pPr>
      <w:bookmarkStart w:id="44" w:name="_Toc33265978"/>
      <w:r>
        <w:rPr>
          <w:rFonts w:ascii="Times New Roman" w:hAnsi="Times New Roman" w:cs="Times New Roman"/>
          <w:b/>
          <w:bCs/>
          <w:color w:val="auto"/>
          <w:sz w:val="24"/>
          <w:szCs w:val="24"/>
        </w:rPr>
        <w:t>3.6 ‘Missing’ provisions for working children in Kenya as seen in the laws of UK</w:t>
      </w:r>
      <w:bookmarkEnd w:id="44"/>
    </w:p>
    <w:p w14:paraId="41DB3179" w14:textId="6C9D8786" w:rsidR="00A56F83" w:rsidRDefault="00A56F83" w:rsidP="00A56F83">
      <w:r>
        <w:t xml:space="preserve">As was discussed in Chapter Two, child labour in the UK can be traced back to the British Industrial Revolution. As time has progressed, the laws on protecting working children in the UK have evolved and have taken an approach that places the education of the child as the core objective. The laws not only safeguard the rights of the child, but also accord to the child the ordinary working rights </w:t>
      </w:r>
      <w:r w:rsidR="0003575F">
        <w:t>of</w:t>
      </w:r>
      <w:r>
        <w:t xml:space="preserve"> an ordinary employee such as pay. These will be discussed below:</w:t>
      </w:r>
    </w:p>
    <w:p w14:paraId="1105D4CA" w14:textId="77777777" w:rsidR="00A56F83" w:rsidRPr="00B2190D" w:rsidRDefault="00A56F83" w:rsidP="00A56F83">
      <w:pPr>
        <w:pStyle w:val="ListParagraph"/>
        <w:numPr>
          <w:ilvl w:val="0"/>
          <w:numId w:val="32"/>
        </w:numPr>
      </w:pPr>
      <w:r>
        <w:t>Minimum age: part-time work</w:t>
      </w:r>
      <w:r w:rsidRPr="00B2190D">
        <w:t xml:space="preserve"> exception</w:t>
      </w:r>
      <w:r>
        <w:t xml:space="preserve"> and full-time work</w:t>
      </w:r>
    </w:p>
    <w:p w14:paraId="27C0F717" w14:textId="77777777" w:rsidR="00A56F83" w:rsidRDefault="00A56F83" w:rsidP="00A56F83">
      <w:r>
        <w:t>The minimum part-time working age in the UK is thirteen years, except children who work in the areas of television, theatre or modelling.</w:t>
      </w:r>
      <w:r>
        <w:rPr>
          <w:rStyle w:val="FootnoteReference"/>
        </w:rPr>
        <w:footnoteReference w:id="149"/>
      </w:r>
      <w:r>
        <w:t xml:space="preserve"> Emphasis is placed on the part-time aspect as the law requires that all working children must go to school and working comes secondary to school. The law requires that such children who participate in the entertainment sector get a performance license.</w:t>
      </w:r>
      <w:r>
        <w:rPr>
          <w:rStyle w:val="FootnoteReference"/>
        </w:rPr>
        <w:footnoteReference w:id="150"/>
      </w:r>
      <w:r>
        <w:t xml:space="preserve"> </w:t>
      </w:r>
    </w:p>
    <w:p w14:paraId="30D3FF8E" w14:textId="77777777" w:rsidR="00A56F83" w:rsidRDefault="00A56F83" w:rsidP="00A56F83">
      <w:r>
        <w:t xml:space="preserve">This license is given to children who are below school leaving age, which differs depending on residence, but the majority age is sixteen in England, Wales, Scotland and Northern </w:t>
      </w:r>
      <w:r>
        <w:lastRenderedPageBreak/>
        <w:t>Ireland.</w:t>
      </w:r>
      <w:r>
        <w:rPr>
          <w:rStyle w:val="FootnoteReference"/>
        </w:rPr>
        <w:footnoteReference w:id="151"/>
      </w:r>
      <w:r>
        <w:t xml:space="preserve"> School leaving age can be understood to mean the age at which a child is allowed under law to stop attending compulsory legal education.</w:t>
      </w:r>
      <w:r>
        <w:rPr>
          <w:rStyle w:val="FootnoteReference"/>
        </w:rPr>
        <w:footnoteReference w:id="152"/>
      </w:r>
      <w:r>
        <w:t xml:space="preserve"> However, it is a requirement that before a child turns eighteen, they must be in part-time training or education.</w:t>
      </w:r>
      <w:r>
        <w:rPr>
          <w:rStyle w:val="FootnoteReference"/>
        </w:rPr>
        <w:footnoteReference w:id="153"/>
      </w:r>
      <w:r>
        <w:t xml:space="preserve"> Furthermore, aside from getting the license, this child must be supervised, by either a parent, teacher, or guardian, and if none of them are available for supervision, a chaperone shall be appointed.</w:t>
      </w:r>
      <w:r>
        <w:rPr>
          <w:rStyle w:val="FootnoteReference"/>
        </w:rPr>
        <w:footnoteReference w:id="154"/>
      </w:r>
      <w:r>
        <w:t xml:space="preserve"> </w:t>
      </w:r>
    </w:p>
    <w:p w14:paraId="4FFFA807" w14:textId="77777777" w:rsidR="00A56F83" w:rsidRDefault="00A56F83" w:rsidP="00A56F83">
      <w:r>
        <w:t>Once a child attains the school leaving age, then they are permitted to work full-time. However, the law requires that this child can only work for a maximum of 40 hours a week, which translates to 8 hours a day.</w:t>
      </w:r>
      <w:r>
        <w:rPr>
          <w:rStyle w:val="FootnoteReference"/>
        </w:rPr>
        <w:footnoteReference w:id="155"/>
      </w:r>
      <w:r>
        <w:t xml:space="preserve"> At the age of sixteen, the child may be paid through PAYE and when the child turn eighteen, the adult employment rules and rights shall apply accordingly.</w:t>
      </w:r>
      <w:r>
        <w:rPr>
          <w:rStyle w:val="FootnoteReference"/>
        </w:rPr>
        <w:footnoteReference w:id="156"/>
      </w:r>
      <w:r>
        <w:t xml:space="preserve"> All these conditions must be set out in both the license and the written contract provided for the child.</w:t>
      </w:r>
      <w:r>
        <w:rPr>
          <w:rStyle w:val="FootnoteReference"/>
        </w:rPr>
        <w:footnoteReference w:id="157"/>
      </w:r>
    </w:p>
    <w:p w14:paraId="1DDDEC49" w14:textId="77777777" w:rsidR="00A56F83" w:rsidRDefault="00A56F83" w:rsidP="00A56F83">
      <w:r>
        <w:t xml:space="preserve">These provisions lack in the Kenyan legislation on working children. There is no framework for children who work either part-time in the entertainment sector or full-time. This means that this sector goes unregulated, which leaves the child unprotected, which goes against the objective of the best interest principle. </w:t>
      </w:r>
    </w:p>
    <w:p w14:paraId="65BE7AE4" w14:textId="77777777" w:rsidR="00A56F83" w:rsidRDefault="00A56F83" w:rsidP="00A56F83">
      <w:pPr>
        <w:pStyle w:val="ListParagraph"/>
        <w:numPr>
          <w:ilvl w:val="0"/>
          <w:numId w:val="32"/>
        </w:numPr>
      </w:pPr>
      <w:r>
        <w:t>Payment of working children</w:t>
      </w:r>
    </w:p>
    <w:p w14:paraId="577D7CE1" w14:textId="77777777" w:rsidR="00A56F83" w:rsidRDefault="00A56F83" w:rsidP="00A56F83">
      <w:r>
        <w:t xml:space="preserve">The payment regime in the laws of UK provide that once a child has turned sixteen, with special emphasis on the ages between sixteen and seventeen years, the working child is entitled to </w:t>
      </w:r>
      <w:r w:rsidRPr="00CB3E3F">
        <w:t>at least £4.35 per hour</w:t>
      </w:r>
      <w:r>
        <w:t>.</w:t>
      </w:r>
      <w:r>
        <w:rPr>
          <w:rStyle w:val="FootnoteReference"/>
        </w:rPr>
        <w:footnoteReference w:id="158"/>
      </w:r>
      <w:r>
        <w:t xml:space="preserve"> The laws are specific enough to state that if the child earns more than £118 a week, then the employer is mandated to other Pay As You Earn (PAYE) tasks such as deductions.</w:t>
      </w:r>
      <w:r>
        <w:rPr>
          <w:rStyle w:val="FootnoteReference"/>
        </w:rPr>
        <w:footnoteReference w:id="159"/>
      </w:r>
      <w:r>
        <w:t xml:space="preserve"> Before they reach the age of sixteen, they will still be in the school-age and thus the minimum wage does not apply to them.</w:t>
      </w:r>
      <w:r>
        <w:rPr>
          <w:rStyle w:val="FootnoteReference"/>
        </w:rPr>
        <w:footnoteReference w:id="160"/>
      </w:r>
    </w:p>
    <w:p w14:paraId="042CADD7" w14:textId="77777777" w:rsidR="00A56F83" w:rsidRPr="00CB3E3F" w:rsidRDefault="00A56F83" w:rsidP="00A56F83">
      <w:r>
        <w:lastRenderedPageBreak/>
        <w:t>If an employer is indeed paying the working child, then this payment must be recorded, and the child should appear in the running payroll of the business.</w:t>
      </w:r>
      <w:r>
        <w:rPr>
          <w:rStyle w:val="FootnoteReference"/>
        </w:rPr>
        <w:footnoteReference w:id="161"/>
      </w:r>
      <w:r>
        <w:t xml:space="preserve"> For those under the age of sixteen, they only need to be recorded in the business’ payroll if the wages paid unto them exceed the personal allowance, which has been set at £12,500 at which the tax rate is 0%, and a schedule is provided for any amount that exceeds £12,500.</w:t>
      </w:r>
      <w:r>
        <w:rPr>
          <w:rStyle w:val="FootnoteReference"/>
        </w:rPr>
        <w:footnoteReference w:id="162"/>
      </w:r>
    </w:p>
    <w:p w14:paraId="4115CC60" w14:textId="77777777" w:rsidR="00A56F83" w:rsidRDefault="00A56F83" w:rsidP="00A56F83">
      <w:r>
        <w:t>In Kenya, there lacks legislation on the payment of a child. In the tax laws, a child’s income will be taxed by virtue of the income being accrued in or derived from Kenya.</w:t>
      </w:r>
      <w:r>
        <w:rPr>
          <w:rStyle w:val="FootnoteReference"/>
        </w:rPr>
        <w:footnoteReference w:id="163"/>
      </w:r>
      <w:r>
        <w:t xml:space="preserve"> This provision only guarantees tax in Kenya, however there are no provisions on minimum pay or pay at all for a working child. However, as discussed in the second chapter, one reason that necessitates child labour is the desire to provide for themselves and their families,</w:t>
      </w:r>
      <w:r>
        <w:rPr>
          <w:rStyle w:val="FootnoteReference"/>
        </w:rPr>
        <w:footnoteReference w:id="164"/>
      </w:r>
      <w:r>
        <w:t xml:space="preserve"> and this is only possible if they receive an income from their work.</w:t>
      </w:r>
    </w:p>
    <w:p w14:paraId="7C4E4C59" w14:textId="77777777" w:rsidR="00A56F83" w:rsidRDefault="00A56F83" w:rsidP="00A56F83">
      <w:pPr>
        <w:pStyle w:val="ListParagraph"/>
        <w:numPr>
          <w:ilvl w:val="0"/>
          <w:numId w:val="32"/>
        </w:numPr>
      </w:pPr>
      <w:r>
        <w:t xml:space="preserve">Working conditions </w:t>
      </w:r>
    </w:p>
    <w:p w14:paraId="62D3EB7D" w14:textId="77777777" w:rsidR="00A56F83" w:rsidRDefault="00A56F83" w:rsidP="00A56F83">
      <w:r>
        <w:t>The working conditions in the UK have been legislated to safeguard the right of the child to attend school and ensures that their attainment of education is not interfered with in any way by their working. For instance, the working child in the UK must have an employment permit from the department of education.</w:t>
      </w:r>
      <w:r>
        <w:rPr>
          <w:rStyle w:val="FootnoteReference"/>
        </w:rPr>
        <w:footnoteReference w:id="165"/>
      </w:r>
      <w:r>
        <w:t xml:space="preserve"> This goes to show that the decision made for a child to work is not left to the family alone, but the local council of the area of residence of the child and the education department are also informed and have a stake in the working of this child as they are one of the custodians to the child’s interests. </w:t>
      </w:r>
    </w:p>
    <w:p w14:paraId="76FE0FAB" w14:textId="77777777" w:rsidR="00A56F83" w:rsidRDefault="00A56F83" w:rsidP="00A56F83">
      <w:r>
        <w:t>Furthermore, they have a provision that states that a child cannot work for more than four hours without having a break of at least an hour.</w:t>
      </w:r>
      <w:r>
        <w:rPr>
          <w:rStyle w:val="FootnoteReference"/>
        </w:rPr>
        <w:footnoteReference w:id="166"/>
      </w:r>
      <w:r>
        <w:t xml:space="preserve"> The laws go further in providing for term time rules</w:t>
      </w:r>
      <w:r>
        <w:rPr>
          <w:rStyle w:val="FootnoteReference"/>
        </w:rPr>
        <w:footnoteReference w:id="167"/>
      </w:r>
      <w:r>
        <w:t xml:space="preserve"> and school holiday rules.</w:t>
      </w:r>
      <w:r>
        <w:rPr>
          <w:rStyle w:val="FootnoteReference"/>
        </w:rPr>
        <w:footnoteReference w:id="168"/>
      </w:r>
      <w:r>
        <w:t xml:space="preserve"> It also provides that businesses that wish to </w:t>
      </w:r>
      <w:r>
        <w:lastRenderedPageBreak/>
        <w:t>employ a school-aged child must obtain a child employment permit, without which they will not receive insurance against accidents involving the child.</w:t>
      </w:r>
      <w:r>
        <w:rPr>
          <w:rStyle w:val="FootnoteReference"/>
        </w:rPr>
        <w:footnoteReference w:id="169"/>
      </w:r>
    </w:p>
    <w:p w14:paraId="0BAC1D98" w14:textId="77777777" w:rsidR="00A56F83" w:rsidRDefault="00A56F83" w:rsidP="00A56F83">
      <w:r>
        <w:t>In Kenya, the only provisions on working children is the time restrictions, stating that a child cannot work between the hours of 6:30 pm and 6:30 am.</w:t>
      </w:r>
      <w:r>
        <w:rPr>
          <w:rStyle w:val="FootnoteReference"/>
        </w:rPr>
        <w:footnoteReference w:id="170"/>
      </w:r>
      <w:r>
        <w:t xml:space="preserve"> Unlike the UK, the provisions of the Kenyan law are not structured around the child attending school or focusing on school. The laws appear to be silent on any permits needed by an employer, and this again leaves the child unprotected by the law.</w:t>
      </w:r>
    </w:p>
    <w:p w14:paraId="64F7F71B" w14:textId="77777777" w:rsidR="00A56F83" w:rsidRDefault="00A56F83" w:rsidP="00A56F83">
      <w:pPr>
        <w:pStyle w:val="Heading1"/>
        <w:rPr>
          <w:rFonts w:ascii="Times New Roman" w:hAnsi="Times New Roman" w:cs="Times New Roman"/>
          <w:b/>
          <w:bCs/>
          <w:color w:val="auto"/>
          <w:sz w:val="24"/>
          <w:szCs w:val="24"/>
        </w:rPr>
      </w:pPr>
      <w:bookmarkStart w:id="45" w:name="_Toc33265979"/>
      <w:r>
        <w:rPr>
          <w:rFonts w:ascii="Times New Roman" w:hAnsi="Times New Roman" w:cs="Times New Roman"/>
          <w:b/>
          <w:bCs/>
          <w:color w:val="auto"/>
          <w:sz w:val="24"/>
          <w:szCs w:val="24"/>
        </w:rPr>
        <w:t>3.7 Intervention of the BIP</w:t>
      </w:r>
      <w:bookmarkEnd w:id="45"/>
    </w:p>
    <w:p w14:paraId="17CFAB11" w14:textId="77777777" w:rsidR="00A56F83" w:rsidRDefault="00A56F83" w:rsidP="00A56F83">
      <w:r>
        <w:t>As discussed in Chapter Three, the BIP places the child as the primary consideration in decisions that affect or will affect his or her life.</w:t>
      </w:r>
      <w:r>
        <w:rPr>
          <w:rStyle w:val="FootnoteReference"/>
        </w:rPr>
        <w:footnoteReference w:id="171"/>
      </w:r>
      <w:r>
        <w:t xml:space="preserve"> The principle is meant to ensure that the opinions and ideas of the child are considered when decisions regarding the child are made.</w:t>
      </w:r>
      <w:r>
        <w:rPr>
          <w:rStyle w:val="FootnoteReference"/>
        </w:rPr>
        <w:footnoteReference w:id="172"/>
      </w:r>
      <w:r>
        <w:t xml:space="preserve"> Even as the laws progress to include the input of a child, who has often been viewed as lacking in maturity to make decisions concerning themselves, the BIP is applied to ascertain that the outcome sought is best suitable for the child.</w:t>
      </w:r>
      <w:r>
        <w:rPr>
          <w:rStyle w:val="FootnoteReference"/>
        </w:rPr>
        <w:footnoteReference w:id="173"/>
      </w:r>
    </w:p>
    <w:p w14:paraId="14E26001" w14:textId="77777777" w:rsidR="00A56F83" w:rsidRPr="001D10AC" w:rsidRDefault="00A56F83" w:rsidP="00A56F83">
      <w:r>
        <w:t>When the comparison is drawn between the existing laws of Kenya and the existing laws of the UK, one notices that the BIP is more prevalent in the laws of UK in comparison to those of Kenya. One of the key rights promoted in the laws of the UK is the right to education, which reflects in our own laws,</w:t>
      </w:r>
      <w:r>
        <w:rPr>
          <w:rStyle w:val="FootnoteReference"/>
        </w:rPr>
        <w:footnoteReference w:id="174"/>
      </w:r>
      <w:r>
        <w:t xml:space="preserve"> but is not banked on in the laws of working children.</w:t>
      </w:r>
    </w:p>
    <w:p w14:paraId="4B89BC03" w14:textId="77777777" w:rsidR="00A56F83" w:rsidRPr="00472158" w:rsidRDefault="00A56F83" w:rsidP="00A56F83">
      <w:pPr>
        <w:pStyle w:val="Heading1"/>
        <w:rPr>
          <w:rFonts w:ascii="Times New Roman" w:hAnsi="Times New Roman" w:cs="Times New Roman"/>
          <w:b/>
          <w:bCs/>
          <w:color w:val="auto"/>
          <w:sz w:val="24"/>
          <w:szCs w:val="24"/>
        </w:rPr>
      </w:pPr>
      <w:bookmarkStart w:id="46" w:name="_Toc33265980"/>
      <w:r w:rsidRPr="00472158">
        <w:rPr>
          <w:rFonts w:ascii="Times New Roman" w:hAnsi="Times New Roman" w:cs="Times New Roman"/>
          <w:b/>
          <w:bCs/>
          <w:color w:val="auto"/>
          <w:sz w:val="24"/>
          <w:szCs w:val="24"/>
        </w:rPr>
        <w:t>3.</w:t>
      </w:r>
      <w:r>
        <w:rPr>
          <w:rFonts w:ascii="Times New Roman" w:hAnsi="Times New Roman" w:cs="Times New Roman"/>
          <w:b/>
          <w:bCs/>
          <w:color w:val="auto"/>
          <w:sz w:val="24"/>
          <w:szCs w:val="24"/>
        </w:rPr>
        <w:t>8</w:t>
      </w:r>
      <w:r w:rsidRPr="00472158">
        <w:rPr>
          <w:rFonts w:ascii="Times New Roman" w:hAnsi="Times New Roman" w:cs="Times New Roman"/>
          <w:b/>
          <w:bCs/>
          <w:color w:val="auto"/>
          <w:sz w:val="24"/>
          <w:szCs w:val="24"/>
        </w:rPr>
        <w:t xml:space="preserve"> Conclusion</w:t>
      </w:r>
      <w:bookmarkEnd w:id="46"/>
      <w:r w:rsidRPr="00472158">
        <w:rPr>
          <w:rFonts w:ascii="Times New Roman" w:hAnsi="Times New Roman" w:cs="Times New Roman"/>
          <w:b/>
          <w:bCs/>
          <w:color w:val="auto"/>
          <w:sz w:val="24"/>
          <w:szCs w:val="24"/>
        </w:rPr>
        <w:t xml:space="preserve"> </w:t>
      </w:r>
    </w:p>
    <w:p w14:paraId="7DFE9B06" w14:textId="77777777" w:rsidR="00A56F83" w:rsidRDefault="00A56F83" w:rsidP="00A56F83">
      <w:r>
        <w:t>Since children are still considered to lack the maturity to make informed decisions over themselves, the BIP is applied to ensure that the outcome which is best suitable for the child is sought and attained.</w:t>
      </w:r>
      <w:r>
        <w:rPr>
          <w:rStyle w:val="FootnoteReference"/>
        </w:rPr>
        <w:footnoteReference w:id="175"/>
      </w:r>
      <w:r>
        <w:t xml:space="preserve"> The principle has also introduced and required, in certain </w:t>
      </w:r>
      <w:r>
        <w:lastRenderedPageBreak/>
        <w:t xml:space="preserve">instances, children to voice their opinions in order to attain the best interest for themselves, a practise that was an absurdity in the earlier centuries. Despite its primary use in custody and maintenance cases, the principle has been used to protect the child from other occurrences such as slavery, and in the same breath has also provided for the basic needs of a child. This protection was not available in the past, as decisions were made for children on the basis of convenience of the parties involved and what made sense to the decision-makers, with no input from the child. Now, the child is considered a decision-maker, and this BIP ensures that the child comes first in each and every decision made, regardless of the circumstance. </w:t>
      </w:r>
    </w:p>
    <w:p w14:paraId="2B8E3083" w14:textId="77777777" w:rsidR="00A56F83" w:rsidRPr="008A12F3" w:rsidRDefault="00A56F83" w:rsidP="00A56F83">
      <w:r>
        <w:t xml:space="preserve">Kenya has taken positive steps in legislating provisions that would be in favour of the rights of the working child. However, the child’s interests may appear different from that of an adult employee in terms of age, expectation, working conditions, requirement of attaining education and certain job descriptions that they cannot work in. Consequently, in the light of these factors, different law regimes such as that of the UK have attempted to include all these factors and provide ultimate protection for the working child in law. Factors such as pay, specific working conditions and requirement of school should equally be included in the laws of Kenya, to ensure, for instance, that the child is receiving their wages and at the same time, this child is also pursuing education, among others. </w:t>
      </w:r>
    </w:p>
    <w:p w14:paraId="15EE72DB" w14:textId="77777777" w:rsidR="00904904" w:rsidRDefault="00904904" w:rsidP="00904904"/>
    <w:p w14:paraId="6C5AD115" w14:textId="77777777" w:rsidR="008421B8" w:rsidRDefault="008421B8" w:rsidP="00904904"/>
    <w:p w14:paraId="5F6D6D57" w14:textId="77777777" w:rsidR="008421B8" w:rsidRDefault="008421B8">
      <w:r>
        <w:br w:type="page"/>
      </w:r>
    </w:p>
    <w:p w14:paraId="71264D9F" w14:textId="378C6285" w:rsidR="008421B8" w:rsidRPr="00A5096E" w:rsidRDefault="008421B8" w:rsidP="006A12C3">
      <w:pPr>
        <w:pStyle w:val="Heading1"/>
        <w:jc w:val="center"/>
        <w:rPr>
          <w:rFonts w:ascii="Times New Roman" w:hAnsi="Times New Roman" w:cs="Times New Roman"/>
          <w:b/>
          <w:bCs/>
          <w:color w:val="auto"/>
          <w:sz w:val="28"/>
          <w:szCs w:val="28"/>
        </w:rPr>
      </w:pPr>
      <w:bookmarkStart w:id="47" w:name="_Toc33265981"/>
      <w:r w:rsidRPr="00A5096E">
        <w:rPr>
          <w:rFonts w:ascii="Times New Roman" w:hAnsi="Times New Roman" w:cs="Times New Roman"/>
          <w:b/>
          <w:bCs/>
          <w:color w:val="auto"/>
          <w:sz w:val="28"/>
          <w:szCs w:val="28"/>
        </w:rPr>
        <w:lastRenderedPageBreak/>
        <w:t xml:space="preserve">Chapter Four: </w:t>
      </w:r>
      <w:r w:rsidR="00763907">
        <w:rPr>
          <w:rFonts w:ascii="Times New Roman" w:hAnsi="Times New Roman" w:cs="Times New Roman"/>
          <w:b/>
          <w:bCs/>
          <w:color w:val="auto"/>
          <w:sz w:val="28"/>
          <w:szCs w:val="28"/>
        </w:rPr>
        <w:t>Proceeds of Employment for Working Children in Kenya</w:t>
      </w:r>
      <w:bookmarkEnd w:id="47"/>
    </w:p>
    <w:p w14:paraId="23295338" w14:textId="77777777" w:rsidR="00356008" w:rsidRDefault="00356008" w:rsidP="00356008">
      <w:pPr>
        <w:pStyle w:val="Heading1"/>
        <w:rPr>
          <w:rFonts w:ascii="Times New Roman" w:hAnsi="Times New Roman" w:cs="Times New Roman"/>
          <w:b/>
          <w:bCs/>
          <w:color w:val="auto"/>
          <w:sz w:val="24"/>
          <w:szCs w:val="24"/>
        </w:rPr>
      </w:pPr>
      <w:bookmarkStart w:id="48" w:name="_Toc33265982"/>
      <w:r>
        <w:rPr>
          <w:rFonts w:ascii="Times New Roman" w:hAnsi="Times New Roman" w:cs="Times New Roman"/>
          <w:b/>
          <w:bCs/>
          <w:color w:val="auto"/>
          <w:sz w:val="24"/>
          <w:szCs w:val="24"/>
        </w:rPr>
        <w:t>4.1 Introduction</w:t>
      </w:r>
      <w:bookmarkEnd w:id="48"/>
      <w:r>
        <w:rPr>
          <w:rFonts w:ascii="Times New Roman" w:hAnsi="Times New Roman" w:cs="Times New Roman"/>
          <w:b/>
          <w:bCs/>
          <w:color w:val="auto"/>
          <w:sz w:val="24"/>
          <w:szCs w:val="24"/>
        </w:rPr>
        <w:t xml:space="preserve"> </w:t>
      </w:r>
    </w:p>
    <w:p w14:paraId="036A4305" w14:textId="77777777" w:rsidR="00356008" w:rsidRDefault="00356008" w:rsidP="00356008">
      <w:r>
        <w:t>As discussed in Chapter Three, all matters regarding a child should have the full force of the BIP behind it.</w:t>
      </w:r>
      <w:r>
        <w:rPr>
          <w:rStyle w:val="FootnoteReference"/>
        </w:rPr>
        <w:footnoteReference w:id="176"/>
      </w:r>
      <w:r>
        <w:t xml:space="preserve"> This infers that, all laws legislated in favour of a child should have the principle as a foundation. Working children for a long time have remained unprotected by the law as they were seen as ‘invisible.’ This then led to exploitation and mistreatment of children, and the law came in place to rectify this situation as early as 1833, in the era of the British Industrial Revolution, through the enactment of the Factory Act.</w:t>
      </w:r>
      <w:r>
        <w:rPr>
          <w:rStyle w:val="FootnoteReference"/>
        </w:rPr>
        <w:footnoteReference w:id="177"/>
      </w:r>
      <w:r>
        <w:t xml:space="preserve"> </w:t>
      </w:r>
    </w:p>
    <w:p w14:paraId="1E99C8B9" w14:textId="77777777" w:rsidR="00356008" w:rsidRDefault="00356008" w:rsidP="00356008">
      <w:r>
        <w:t xml:space="preserve">As it stands today, various laws such as the Minimum Age Convention have been legislated, both in the international and national fronts, regarding the working child and their rights. This chapter seeks to address the issue of proceeds of employment for a working child. It will do this by discussing the importance of the right of income and will further discuss how the law can provide for and protect the right to income for working children. </w:t>
      </w:r>
    </w:p>
    <w:p w14:paraId="0CB613A3" w14:textId="77777777" w:rsidR="00356008" w:rsidRDefault="00356008" w:rsidP="00356008">
      <w:pPr>
        <w:pStyle w:val="Heading1"/>
        <w:rPr>
          <w:rFonts w:ascii="Times New Roman" w:hAnsi="Times New Roman" w:cs="Times New Roman"/>
          <w:b/>
          <w:bCs/>
          <w:color w:val="auto"/>
          <w:sz w:val="24"/>
          <w:szCs w:val="24"/>
        </w:rPr>
      </w:pPr>
      <w:bookmarkStart w:id="49" w:name="_Toc33265983"/>
      <w:r>
        <w:rPr>
          <w:rFonts w:ascii="Times New Roman" w:hAnsi="Times New Roman" w:cs="Times New Roman"/>
          <w:b/>
          <w:bCs/>
          <w:color w:val="auto"/>
          <w:sz w:val="24"/>
          <w:szCs w:val="24"/>
        </w:rPr>
        <w:t>4.2 Position of the right to income in Kenya</w:t>
      </w:r>
      <w:bookmarkEnd w:id="49"/>
    </w:p>
    <w:p w14:paraId="401C110F" w14:textId="131AA9F7" w:rsidR="00356008" w:rsidRDefault="00356008" w:rsidP="00356008">
      <w:r>
        <w:t>This right is protected in the Employment Act of 2007. It is first seen in the definition of an employee as a person employed for wages or a salary and includes an apprentice and indentured learner.</w:t>
      </w:r>
      <w:r>
        <w:rPr>
          <w:rStyle w:val="FootnoteReference"/>
        </w:rPr>
        <w:footnoteReference w:id="178"/>
      </w:r>
      <w:r>
        <w:t xml:space="preserve"> Furthermore, the Employment</w:t>
      </w:r>
      <w:r w:rsidR="0003575F">
        <w:t xml:space="preserve"> Act </w:t>
      </w:r>
      <w:r>
        <w:t>contains an entire part on the protection of wages.</w:t>
      </w:r>
      <w:r>
        <w:rPr>
          <w:rStyle w:val="FootnoteReference"/>
        </w:rPr>
        <w:footnoteReference w:id="179"/>
      </w:r>
      <w:r>
        <w:t xml:space="preserve"> </w:t>
      </w:r>
      <w:r w:rsidR="0003575F">
        <w:t>It</w:t>
      </w:r>
      <w:r>
        <w:t xml:space="preserve"> provides that an employer shall pay the entire amount of wages earned by an employee in respect of work done,</w:t>
      </w:r>
      <w:r>
        <w:rPr>
          <w:rStyle w:val="FootnoteReference"/>
        </w:rPr>
        <w:footnoteReference w:id="180"/>
      </w:r>
      <w:r>
        <w:t xml:space="preserve"> and further stipulates on what day it is to be paid,</w:t>
      </w:r>
      <w:r>
        <w:rPr>
          <w:rStyle w:val="FootnoteReference"/>
        </w:rPr>
        <w:footnoteReference w:id="181"/>
      </w:r>
      <w:r>
        <w:t xml:space="preserve"> disposals and recovery of wages and allowances.</w:t>
      </w:r>
      <w:r>
        <w:rPr>
          <w:rStyle w:val="FootnoteReference"/>
        </w:rPr>
        <w:footnoteReference w:id="182"/>
      </w:r>
    </w:p>
    <w:p w14:paraId="0FC732CF" w14:textId="77777777" w:rsidR="00356008" w:rsidRDefault="00356008" w:rsidP="00356008">
      <w:r>
        <w:t>The Act also provides for when wages or salaries are due,</w:t>
      </w:r>
      <w:r>
        <w:rPr>
          <w:rStyle w:val="FootnoteReference"/>
        </w:rPr>
        <w:footnoteReference w:id="183"/>
      </w:r>
      <w:r>
        <w:t xml:space="preserve"> deduction of wages,</w:t>
      </w:r>
      <w:r>
        <w:rPr>
          <w:rStyle w:val="FootnoteReference"/>
        </w:rPr>
        <w:footnoteReference w:id="184"/>
      </w:r>
      <w:r>
        <w:t xml:space="preserve"> what happens to the proceeds of employment upon the death of an employee,</w:t>
      </w:r>
      <w:r>
        <w:rPr>
          <w:rStyle w:val="FootnoteReference"/>
        </w:rPr>
        <w:footnoteReference w:id="185"/>
      </w:r>
      <w:r>
        <w:t xml:space="preserve"> repayment of </w:t>
      </w:r>
      <w:r>
        <w:lastRenderedPageBreak/>
        <w:t>remuneration wrongfully withheld or deducted,</w:t>
      </w:r>
      <w:r>
        <w:rPr>
          <w:rStyle w:val="FootnoteReference"/>
        </w:rPr>
        <w:footnoteReference w:id="186"/>
      </w:r>
      <w:r>
        <w:t xml:space="preserve"> among other provisions. Furthermore, another way in which the right to income is protected is through having a written contract. In a written contract, all the rights and duties that pertains to both the employer and the employee are present, and the right to income is included. This has been prohibited by law for the working child in Kenya.</w:t>
      </w:r>
      <w:r>
        <w:rPr>
          <w:rStyle w:val="FootnoteReference"/>
        </w:rPr>
        <w:footnoteReference w:id="187"/>
      </w:r>
    </w:p>
    <w:p w14:paraId="67F4F82D" w14:textId="77777777" w:rsidR="00356008" w:rsidRDefault="00356008" w:rsidP="00356008">
      <w:r>
        <w:t>Taking a look into the part of the Employment Act that speaks to the protection of children, there are no provisions on protection of wages or the right of income for a working child. It is rather odd that the Act may provide for the particulars of prohibition of worst forms of child labour,</w:t>
      </w:r>
      <w:r>
        <w:rPr>
          <w:rStyle w:val="FootnoteReference"/>
        </w:rPr>
        <w:footnoteReference w:id="188"/>
      </w:r>
      <w:r>
        <w:t xml:space="preserve"> time restrictions</w:t>
      </w:r>
      <w:r>
        <w:rPr>
          <w:rStyle w:val="FootnoteReference"/>
        </w:rPr>
        <w:footnoteReference w:id="189"/>
      </w:r>
      <w:r>
        <w:t xml:space="preserve"> and other such particulars without providing for the proceeds of the employment that the Act has allowed them to engage in.</w:t>
      </w:r>
    </w:p>
    <w:p w14:paraId="3BE1D367" w14:textId="60D25F5F" w:rsidR="00356008" w:rsidRDefault="00356008" w:rsidP="00356008">
      <w:r>
        <w:t>The latest minimum wage increase was announced in 2018</w:t>
      </w:r>
      <w:r w:rsidR="0086462A">
        <w:t xml:space="preserve"> and</w:t>
      </w:r>
      <w:r>
        <w:t xml:space="preserve"> released on 8 January 2019.</w:t>
      </w:r>
      <w:r>
        <w:rPr>
          <w:rStyle w:val="FootnoteReference"/>
        </w:rPr>
        <w:footnoteReference w:id="190"/>
      </w:r>
      <w:r>
        <w:t xml:space="preserve"> There are no specific provisions that relate to working children who may be working in the featured sectors of the labour market. </w:t>
      </w:r>
    </w:p>
    <w:p w14:paraId="6177F653" w14:textId="77777777" w:rsidR="00356008" w:rsidRDefault="00356008" w:rsidP="00356008">
      <w:pPr>
        <w:pStyle w:val="Heading1"/>
        <w:rPr>
          <w:rFonts w:ascii="Times New Roman" w:hAnsi="Times New Roman" w:cs="Times New Roman"/>
          <w:b/>
          <w:bCs/>
          <w:color w:val="auto"/>
          <w:sz w:val="24"/>
          <w:szCs w:val="24"/>
        </w:rPr>
      </w:pPr>
      <w:bookmarkStart w:id="50" w:name="_Toc33265984"/>
      <w:r>
        <w:rPr>
          <w:rFonts w:ascii="Times New Roman" w:hAnsi="Times New Roman" w:cs="Times New Roman"/>
          <w:b/>
          <w:bCs/>
          <w:color w:val="auto"/>
          <w:sz w:val="24"/>
          <w:szCs w:val="24"/>
        </w:rPr>
        <w:t>4.3 Significance of the right to income</w:t>
      </w:r>
      <w:bookmarkEnd w:id="50"/>
    </w:p>
    <w:p w14:paraId="5231BB2C" w14:textId="77777777" w:rsidR="00356008" w:rsidRDefault="00356008" w:rsidP="00356008">
      <w:r>
        <w:t>Income can be defined as the return in money from one’s business, labour, or capital invested.</w:t>
      </w:r>
      <w:r>
        <w:rPr>
          <w:rStyle w:val="FootnoteReference"/>
        </w:rPr>
        <w:footnoteReference w:id="191"/>
      </w:r>
      <w:r>
        <w:t xml:space="preserve"> Earned income can be defined as the money a person earns from working at a job.</w:t>
      </w:r>
      <w:r>
        <w:rPr>
          <w:rStyle w:val="FootnoteReference"/>
        </w:rPr>
        <w:footnoteReference w:id="192"/>
      </w:r>
      <w:r>
        <w:t xml:space="preserve"> Personal income can be defined as the total amount of earnings generated by a person during a certain period, generally referred to as wages or salary.</w:t>
      </w:r>
      <w:r>
        <w:rPr>
          <w:rStyle w:val="FootnoteReference"/>
        </w:rPr>
        <w:footnoteReference w:id="193"/>
      </w:r>
      <w:r>
        <w:t xml:space="preserve"> The definitions described above have the common characteristic of earning the money by virtue of expending labour or effort over a period of time. </w:t>
      </w:r>
    </w:p>
    <w:p w14:paraId="58E66BD6" w14:textId="01A1B29C" w:rsidR="00356008" w:rsidRDefault="00356008" w:rsidP="00356008">
      <w:pPr>
        <w:rPr>
          <w:rFonts w:cs="Times New Roman"/>
        </w:rPr>
      </w:pPr>
      <w:r>
        <w:rPr>
          <w:rFonts w:cs="Times New Roman"/>
        </w:rPr>
        <w:t>Right to income is an essential part of the human being and his existence and leads to the improvement of their wellbeing and livelihood,</w:t>
      </w:r>
      <w:r>
        <w:rPr>
          <w:rStyle w:val="FootnoteReference"/>
          <w:rFonts w:cs="Times New Roman"/>
        </w:rPr>
        <w:footnoteReference w:id="194"/>
      </w:r>
      <w:r>
        <w:rPr>
          <w:rFonts w:cs="Times New Roman"/>
        </w:rPr>
        <w:t xml:space="preserve"> and thus important. It is the most significant aspect for workers as it reflects the size and value of their work to themselves, their families and their community at large.</w:t>
      </w:r>
      <w:r>
        <w:rPr>
          <w:rStyle w:val="FootnoteReference"/>
          <w:rFonts w:cs="Times New Roman"/>
        </w:rPr>
        <w:footnoteReference w:id="195"/>
      </w:r>
    </w:p>
    <w:p w14:paraId="1AC3DD51" w14:textId="77777777" w:rsidR="00356008" w:rsidRDefault="00356008" w:rsidP="00356008">
      <w:pPr>
        <w:pStyle w:val="Heading1"/>
        <w:rPr>
          <w:rFonts w:ascii="Times New Roman" w:hAnsi="Times New Roman" w:cs="Times New Roman"/>
          <w:b/>
          <w:bCs/>
          <w:color w:val="auto"/>
          <w:sz w:val="24"/>
          <w:szCs w:val="24"/>
        </w:rPr>
      </w:pPr>
      <w:bookmarkStart w:id="51" w:name="_Toc33265985"/>
      <w:r>
        <w:rPr>
          <w:rFonts w:ascii="Times New Roman" w:hAnsi="Times New Roman" w:cs="Times New Roman"/>
          <w:b/>
          <w:bCs/>
          <w:color w:val="auto"/>
          <w:sz w:val="24"/>
          <w:szCs w:val="24"/>
        </w:rPr>
        <w:lastRenderedPageBreak/>
        <w:t>4.4 Inclusion of the right of income for working children</w:t>
      </w:r>
      <w:bookmarkEnd w:id="51"/>
      <w:r>
        <w:rPr>
          <w:rFonts w:ascii="Times New Roman" w:hAnsi="Times New Roman" w:cs="Times New Roman"/>
          <w:b/>
          <w:bCs/>
          <w:color w:val="auto"/>
          <w:sz w:val="24"/>
          <w:szCs w:val="24"/>
        </w:rPr>
        <w:t xml:space="preserve"> </w:t>
      </w:r>
    </w:p>
    <w:p w14:paraId="670E2778" w14:textId="77777777" w:rsidR="00356008" w:rsidRDefault="00356008" w:rsidP="00356008">
      <w:r>
        <w:t>The ILO drafted a Minimum Wage Policy Guide, with an aim to ensure a just and equitable share of the fruits of progress to all.</w:t>
      </w:r>
      <w:r>
        <w:rPr>
          <w:rStyle w:val="FootnoteReference"/>
        </w:rPr>
        <w:footnoteReference w:id="196"/>
      </w:r>
      <w:r>
        <w:t xml:space="preserve"> It defines minimum wages as the minimum amount of remuneration that an employer is required to pay wage earners for the work performed during a given period, which cannot be reduced by collective agreement or an individual contract.</w:t>
      </w:r>
      <w:r>
        <w:rPr>
          <w:rStyle w:val="FootnoteReference"/>
        </w:rPr>
        <w:footnoteReference w:id="197"/>
      </w:r>
    </w:p>
    <w:p w14:paraId="250D0588" w14:textId="77777777" w:rsidR="00356008" w:rsidRDefault="00356008" w:rsidP="00356008">
      <w:r>
        <w:t>The purpose of setting a minimum wage standard is to ensure that workers are not subjected to unduly low pay, to overcome poverty and reduce inequality.</w:t>
      </w:r>
      <w:r>
        <w:rPr>
          <w:rStyle w:val="FootnoteReference"/>
        </w:rPr>
        <w:footnoteReference w:id="198"/>
      </w:r>
      <w:r>
        <w:t xml:space="preserve"> The importance of this to the right of income for a working child is that this Guide can be act as a starting point for the legislation of this right for working children. The following are suggestions made by the Guide to establish and promote a minimum wage system:</w:t>
      </w:r>
    </w:p>
    <w:p w14:paraId="7F99EB33" w14:textId="77777777" w:rsidR="00356008" w:rsidRDefault="00356008" w:rsidP="00356008">
      <w:pPr>
        <w:pStyle w:val="ListParagraph"/>
        <w:numPr>
          <w:ilvl w:val="0"/>
          <w:numId w:val="35"/>
        </w:numPr>
      </w:pPr>
      <w:r>
        <w:t>Tailor-made minimum wage system</w:t>
      </w:r>
    </w:p>
    <w:p w14:paraId="4EE0F797" w14:textId="12D77535" w:rsidR="00356008" w:rsidRDefault="00356008" w:rsidP="00356008">
      <w:r>
        <w:t>The guide acknowledges that it is possible to have more than one approach to a minimum wage system, which will be determined by the sector of activity, occupation, geographical region, among other such particulars.</w:t>
      </w:r>
      <w:r>
        <w:rPr>
          <w:rStyle w:val="FootnoteReference"/>
        </w:rPr>
        <w:footnoteReference w:id="199"/>
      </w:r>
      <w:r>
        <w:t xml:space="preserve"> For the employment of young workers such as children, it is advised that </w:t>
      </w:r>
      <w:r w:rsidR="0086462A">
        <w:t xml:space="preserve">having </w:t>
      </w:r>
      <w:r>
        <w:t>a high general minimum wage system may act as a barrier to their employment, and therefore suggests a tailor-made approach to such a category of persons.</w:t>
      </w:r>
      <w:r>
        <w:rPr>
          <w:rStyle w:val="FootnoteReference"/>
        </w:rPr>
        <w:footnoteReference w:id="200"/>
      </w:r>
    </w:p>
    <w:p w14:paraId="278743A2" w14:textId="77777777" w:rsidR="00356008" w:rsidRDefault="00356008" w:rsidP="00356008">
      <w:r>
        <w:t>For young persons which include working children, it is possible to adopt a reduced minimum wage that is applicable to persons below a certain age, which are usually set to help with their entry into the labour market.</w:t>
      </w:r>
      <w:r>
        <w:rPr>
          <w:rStyle w:val="FootnoteReference"/>
        </w:rPr>
        <w:footnoteReference w:id="201"/>
      </w:r>
      <w:r>
        <w:t xml:space="preserve"> The best way to set the minimum wage system is to have it prescribed by law and thus those provisions will have the force of law. The Guide provides that the government should take necessary steps to ensure that they have involved and consulted all the persons involved or who will be affected by the minimum wage system.</w:t>
      </w:r>
      <w:r>
        <w:rPr>
          <w:rStyle w:val="FootnoteReference"/>
        </w:rPr>
        <w:footnoteReference w:id="202"/>
      </w:r>
      <w:r>
        <w:t xml:space="preserve"> In Kenya, these laws may be implemented following recommendations from the National Labour Board have made their findings on the best suitable approach regarding income for working children. </w:t>
      </w:r>
    </w:p>
    <w:p w14:paraId="0B3A6749" w14:textId="77777777" w:rsidR="00356008" w:rsidRDefault="00356008" w:rsidP="00356008">
      <w:pPr>
        <w:pStyle w:val="ListParagraph"/>
        <w:numPr>
          <w:ilvl w:val="0"/>
          <w:numId w:val="35"/>
        </w:numPr>
      </w:pPr>
      <w:r>
        <w:lastRenderedPageBreak/>
        <w:t>Cover needs of workers and families</w:t>
      </w:r>
    </w:p>
    <w:p w14:paraId="5A990F4B" w14:textId="77777777" w:rsidR="00356008" w:rsidRDefault="00356008" w:rsidP="00356008">
      <w:r>
        <w:t>The Guide also provides that the minimum wages to be set must be with the aim of covering the needs of workers and their families, while also considering the economic factors of the time.</w:t>
      </w:r>
      <w:r>
        <w:rPr>
          <w:rStyle w:val="FootnoteReference"/>
        </w:rPr>
        <w:footnoteReference w:id="203"/>
      </w:r>
      <w:r>
        <w:t xml:space="preserve"> This is particularly important for working children as one of the main reasons why they seek employment is to provide for themselves and their families. </w:t>
      </w:r>
    </w:p>
    <w:p w14:paraId="3CEC9DCB" w14:textId="77777777" w:rsidR="00356008" w:rsidRDefault="00356008" w:rsidP="00356008">
      <w:pPr>
        <w:pStyle w:val="ListParagraph"/>
        <w:numPr>
          <w:ilvl w:val="0"/>
          <w:numId w:val="35"/>
        </w:numPr>
      </w:pPr>
      <w:r>
        <w:t>Enforcement of these laws</w:t>
      </w:r>
    </w:p>
    <w:p w14:paraId="5C6E3DA6" w14:textId="77777777" w:rsidR="00356008" w:rsidRDefault="00356008" w:rsidP="00356008">
      <w:r>
        <w:t>When it comes to enforcement of this minimum wage system to be applicable to working children, the Guide provides for various implementation measures which include: information and awareness-raising campaigns, capacity building activities for employers’ and workers’ representatives, empowering workers to claim their rights through individual complaints as well as collective action, measures to formalize the informal economy, targeted labour inspections, sanctions that function as a deterrent to non-compliance and public employment programmes that pay minimum wages.</w:t>
      </w:r>
      <w:r>
        <w:rPr>
          <w:rStyle w:val="FootnoteReference"/>
        </w:rPr>
        <w:footnoteReference w:id="204"/>
      </w:r>
      <w:r>
        <w:t xml:space="preserve"> This will involve a lot of ground work to ensure the laws are known to every person involved, for the protection of the working child.</w:t>
      </w:r>
    </w:p>
    <w:p w14:paraId="0C3FFF65" w14:textId="77777777" w:rsidR="00356008" w:rsidRDefault="00356008" w:rsidP="00356008">
      <w:pPr>
        <w:pStyle w:val="ListParagraph"/>
        <w:numPr>
          <w:ilvl w:val="0"/>
          <w:numId w:val="35"/>
        </w:numPr>
      </w:pPr>
      <w:r>
        <w:t>Empowerment of labour institutions</w:t>
      </w:r>
    </w:p>
    <w:p w14:paraId="0E35835C" w14:textId="77777777" w:rsidR="00356008" w:rsidRDefault="00356008" w:rsidP="00356008">
      <w:r>
        <w:t>In order to ensure effective function of the institutions that will be in charge of the implementation, the following measures have been suggested: arrangements for giving publicity to the minimum wage provisions in languages and dialects understood by workers who need protection, adapted where necessary to the needs of the illiterate persons, the employment of trained inspectors who have the necessary skill and knowledge to carry out their functions, adequate penalties for infringement, simplification of the provisions for ease of understanding and exercise, among others.</w:t>
      </w:r>
      <w:r>
        <w:rPr>
          <w:rStyle w:val="FootnoteReference"/>
        </w:rPr>
        <w:footnoteReference w:id="205"/>
      </w:r>
    </w:p>
    <w:p w14:paraId="35FD26B5" w14:textId="77777777" w:rsidR="00356008" w:rsidRDefault="00356008" w:rsidP="00356008">
      <w:pPr>
        <w:pStyle w:val="Heading1"/>
        <w:rPr>
          <w:rFonts w:ascii="Times New Roman" w:hAnsi="Times New Roman" w:cs="Times New Roman"/>
          <w:b/>
          <w:bCs/>
          <w:color w:val="auto"/>
          <w:sz w:val="24"/>
          <w:szCs w:val="24"/>
        </w:rPr>
      </w:pPr>
      <w:bookmarkStart w:id="52" w:name="_Toc33265986"/>
      <w:r>
        <w:rPr>
          <w:rFonts w:ascii="Times New Roman" w:hAnsi="Times New Roman" w:cs="Times New Roman"/>
          <w:b/>
          <w:bCs/>
          <w:color w:val="auto"/>
          <w:sz w:val="24"/>
          <w:szCs w:val="24"/>
        </w:rPr>
        <w:t>4.5 Conclusion</w:t>
      </w:r>
      <w:bookmarkEnd w:id="52"/>
      <w:r>
        <w:rPr>
          <w:rFonts w:ascii="Times New Roman" w:hAnsi="Times New Roman" w:cs="Times New Roman"/>
          <w:b/>
          <w:bCs/>
          <w:color w:val="auto"/>
          <w:sz w:val="24"/>
          <w:szCs w:val="24"/>
        </w:rPr>
        <w:t xml:space="preserve"> </w:t>
      </w:r>
    </w:p>
    <w:p w14:paraId="4BC2AFC4" w14:textId="77777777" w:rsidR="00356008" w:rsidRDefault="00356008" w:rsidP="00356008">
      <w:r>
        <w:t>The reality of the world we live in is that children are now taking part in employment, as a result of child labour and circumstances. Just as adult employees have their employment centred on their right to income, the same should be accorded to working children, as the benefits adults derive from it are the same working children will derive from it.</w:t>
      </w:r>
    </w:p>
    <w:p w14:paraId="7F303AC9" w14:textId="544AEA8A" w:rsidR="00D27F80" w:rsidRPr="00356008" w:rsidRDefault="00356008" w:rsidP="00356008">
      <w:r>
        <w:lastRenderedPageBreak/>
        <w:t>However, children require a special framework guaranteeing and protecting their right to income, as they are a vulnerable group of persons in society, up until they are able to be protected by the labour laws that are applicable to adult</w:t>
      </w:r>
      <w:bookmarkStart w:id="53" w:name="_Hlk33019831"/>
      <w:r>
        <w:t xml:space="preserve">s. </w:t>
      </w:r>
    </w:p>
    <w:bookmarkEnd w:id="8"/>
    <w:bookmarkEnd w:id="53"/>
    <w:p w14:paraId="2CC062BF" w14:textId="09738BE3" w:rsidR="008421B8" w:rsidRPr="008A12F3" w:rsidRDefault="008421B8" w:rsidP="008421B8">
      <w:r>
        <w:t xml:space="preserve"> </w:t>
      </w:r>
    </w:p>
    <w:p w14:paraId="0AD24933" w14:textId="383DAF22" w:rsidR="007D55C1" w:rsidRDefault="007D55C1" w:rsidP="00904904"/>
    <w:p w14:paraId="31748185" w14:textId="5D99A0CF" w:rsidR="00B118D3" w:rsidRDefault="00B118D3" w:rsidP="00904904"/>
    <w:p w14:paraId="69BB08B4" w14:textId="54C670F4" w:rsidR="00B118D3" w:rsidRDefault="00B118D3" w:rsidP="00904904"/>
    <w:p w14:paraId="5BE81289" w14:textId="302DA296" w:rsidR="00B118D3" w:rsidRDefault="00B118D3" w:rsidP="00904904"/>
    <w:p w14:paraId="61C31CDF" w14:textId="66C98C04" w:rsidR="00B118D3" w:rsidRDefault="00B118D3" w:rsidP="00904904"/>
    <w:p w14:paraId="5D0D501D" w14:textId="107AD24C" w:rsidR="00B118D3" w:rsidRDefault="00B118D3" w:rsidP="00904904"/>
    <w:p w14:paraId="52E278FD" w14:textId="79AC41B6" w:rsidR="00B118D3" w:rsidRDefault="00B118D3" w:rsidP="00904904"/>
    <w:p w14:paraId="6061CA5E" w14:textId="788D3C75" w:rsidR="00B118D3" w:rsidRDefault="00B118D3" w:rsidP="00904904"/>
    <w:p w14:paraId="5D555D2C" w14:textId="14E3B20D" w:rsidR="00B118D3" w:rsidRDefault="00B118D3" w:rsidP="00904904"/>
    <w:p w14:paraId="2AE93FAF" w14:textId="2621746E" w:rsidR="00B118D3" w:rsidRDefault="00B118D3" w:rsidP="00904904"/>
    <w:p w14:paraId="6C7C620C" w14:textId="606380F7" w:rsidR="00B118D3" w:rsidRDefault="00B118D3" w:rsidP="00904904"/>
    <w:p w14:paraId="64577C83" w14:textId="5FA30FD3" w:rsidR="00356008" w:rsidRDefault="00356008" w:rsidP="00904904"/>
    <w:p w14:paraId="0DA309EA" w14:textId="3E4D841F" w:rsidR="00356008" w:rsidRDefault="00356008" w:rsidP="00904904"/>
    <w:p w14:paraId="3ED25DD2" w14:textId="6205FD63" w:rsidR="00356008" w:rsidRDefault="00356008" w:rsidP="00904904"/>
    <w:p w14:paraId="1AD6A625" w14:textId="74D73AFB" w:rsidR="00356008" w:rsidRDefault="00356008" w:rsidP="00904904"/>
    <w:p w14:paraId="7FFE99CE" w14:textId="12AC1A3B" w:rsidR="00356008" w:rsidRDefault="00356008" w:rsidP="00904904"/>
    <w:p w14:paraId="6F770393" w14:textId="0D540F88" w:rsidR="00356008" w:rsidRDefault="00356008" w:rsidP="00904904"/>
    <w:p w14:paraId="6CE47A18" w14:textId="77777777" w:rsidR="00356008" w:rsidRDefault="00356008" w:rsidP="00904904"/>
    <w:p w14:paraId="58223D47" w14:textId="2F46CF30" w:rsidR="007D55C1" w:rsidRPr="00A5096E" w:rsidRDefault="007D55C1" w:rsidP="007D55C1">
      <w:pPr>
        <w:pStyle w:val="Heading1"/>
        <w:jc w:val="center"/>
        <w:rPr>
          <w:rFonts w:ascii="Times New Roman" w:hAnsi="Times New Roman" w:cs="Times New Roman"/>
          <w:b/>
          <w:bCs/>
          <w:color w:val="auto"/>
          <w:sz w:val="28"/>
          <w:szCs w:val="28"/>
        </w:rPr>
      </w:pPr>
      <w:bookmarkStart w:id="54" w:name="_Toc33265987"/>
      <w:bookmarkStart w:id="55" w:name="_Hlk23845028"/>
      <w:bookmarkStart w:id="56" w:name="_Hlk24149343"/>
      <w:r w:rsidRPr="00A5096E">
        <w:rPr>
          <w:rFonts w:ascii="Times New Roman" w:hAnsi="Times New Roman" w:cs="Times New Roman"/>
          <w:b/>
          <w:bCs/>
          <w:color w:val="auto"/>
          <w:sz w:val="28"/>
          <w:szCs w:val="28"/>
        </w:rPr>
        <w:lastRenderedPageBreak/>
        <w:t>Chapter Five: Recommendations and Conclusion</w:t>
      </w:r>
      <w:bookmarkEnd w:id="54"/>
    </w:p>
    <w:p w14:paraId="2C53431B" w14:textId="72CFCB7F" w:rsidR="007D55C1" w:rsidRDefault="007D55C1" w:rsidP="00B118D3">
      <w:pPr>
        <w:pStyle w:val="Heading2"/>
        <w:rPr>
          <w:rFonts w:ascii="Times New Roman" w:hAnsi="Times New Roman" w:cs="Times New Roman"/>
          <w:b/>
          <w:bCs/>
          <w:color w:val="auto"/>
          <w:sz w:val="24"/>
          <w:szCs w:val="24"/>
        </w:rPr>
      </w:pPr>
      <w:bookmarkStart w:id="57" w:name="_Toc33265988"/>
      <w:r>
        <w:rPr>
          <w:rFonts w:ascii="Times New Roman" w:hAnsi="Times New Roman" w:cs="Times New Roman"/>
          <w:b/>
          <w:bCs/>
          <w:color w:val="auto"/>
          <w:sz w:val="24"/>
          <w:szCs w:val="24"/>
        </w:rPr>
        <w:t>5.1 Introduction</w:t>
      </w:r>
      <w:bookmarkEnd w:id="55"/>
      <w:bookmarkEnd w:id="57"/>
    </w:p>
    <w:p w14:paraId="0EAF5DA7" w14:textId="469561F2" w:rsidR="00D90E89" w:rsidRDefault="00007D9A" w:rsidP="00B118D3">
      <w:r>
        <w:t xml:space="preserve">This paper </w:t>
      </w:r>
      <w:r w:rsidR="00D90E89">
        <w:t xml:space="preserve">sought to analyse the existing right of </w:t>
      </w:r>
      <w:r w:rsidR="00356008">
        <w:t xml:space="preserve">income for </w:t>
      </w:r>
      <w:r w:rsidR="00D90E89">
        <w:t>working children in Kenya as a result of Article 7 of the Minimum Age Convention and the particulars of attaining this analysis were discussed in Chapter One. It</w:t>
      </w:r>
      <w:r>
        <w:t xml:space="preserve"> highligh</w:t>
      </w:r>
      <w:r w:rsidR="00D90E89">
        <w:t>ted</w:t>
      </w:r>
      <w:r>
        <w:t xml:space="preserve"> the </w:t>
      </w:r>
      <w:r w:rsidR="00D90E89">
        <w:t>problems and gaps in the law regulating working children in Kenya. This was</w:t>
      </w:r>
      <w:r w:rsidR="00CE5703">
        <w:t xml:space="preserve"> </w:t>
      </w:r>
      <w:r w:rsidR="00D90E89">
        <w:t xml:space="preserve">seen from discussing the position of children in the society and their capacity to be admitted into employment and the shortfalls the law has in protecting their rights. </w:t>
      </w:r>
    </w:p>
    <w:p w14:paraId="28BEC026" w14:textId="38597B22" w:rsidR="00B118D3" w:rsidRDefault="00D90E89" w:rsidP="00B118D3">
      <w:r>
        <w:t xml:space="preserve">Once the problems and gaps in the law were identified, the discussion on the </w:t>
      </w:r>
      <w:r w:rsidR="00007D9A">
        <w:t>rationale that the drafters used in coming up with both international and national legislation that included and protected working children</w:t>
      </w:r>
      <w:r>
        <w:t xml:space="preserve"> was discussed</w:t>
      </w:r>
      <w:r w:rsidR="00007D9A">
        <w:t xml:space="preserve"> in Chapter Two. This was seen to stem from child labour, a practise that was first seen in the infamous Industrial Revolution of Britain.</w:t>
      </w:r>
      <w:r w:rsidR="00007D9A">
        <w:rPr>
          <w:rStyle w:val="FootnoteReference"/>
        </w:rPr>
        <w:footnoteReference w:id="206"/>
      </w:r>
      <w:r w:rsidR="00007D9A">
        <w:t xml:space="preserve"> The reality of children having to enter into employment to provide for themselves necessitated a legal framework that protects the rights of the working child, and this has been seen in various legislations that have been written to which Kenya has ratified.</w:t>
      </w:r>
    </w:p>
    <w:p w14:paraId="1F8C16DF" w14:textId="27A1FB33" w:rsidR="00927448" w:rsidRDefault="00007D9A" w:rsidP="00B118D3">
      <w:r>
        <w:t xml:space="preserve">These laws are regulating on the </w:t>
      </w:r>
      <w:r w:rsidR="00246761">
        <w:t>rights</w:t>
      </w:r>
      <w:r>
        <w:t xml:space="preserve"> of the working child, and because children are a vulnerable and important part of the society, all matters concerning them should have the child as the primary consideration and all consequent decisions made should have the child at the centre of the decision and the decision-making process.</w:t>
      </w:r>
      <w:r>
        <w:rPr>
          <w:rStyle w:val="FootnoteReference"/>
        </w:rPr>
        <w:footnoteReference w:id="207"/>
      </w:r>
      <w:r>
        <w:t xml:space="preserve"> </w:t>
      </w:r>
      <w:r w:rsidR="00D90E89">
        <w:t xml:space="preserve">This was the discussion in Chapter Three, highlighting the importance of the </w:t>
      </w:r>
      <w:r w:rsidR="00246761">
        <w:t>BIP</w:t>
      </w:r>
      <w:r w:rsidR="00D90E89">
        <w:t xml:space="preserve"> in any legislation that involves the matters of a child. Once the reason behind admitting children into employment and the importance of the </w:t>
      </w:r>
      <w:r w:rsidR="00EB4883">
        <w:t xml:space="preserve">BIP </w:t>
      </w:r>
      <w:r w:rsidR="00D90E89">
        <w:t xml:space="preserve">were established, the existing laws were then compared to the principle to establish whether the laws are living up to the expectations of the principle in the protection of the working child, discussed in Chapter </w:t>
      </w:r>
      <w:r w:rsidR="00923843">
        <w:t>Three as well</w:t>
      </w:r>
      <w:r w:rsidR="00D90E89">
        <w:t xml:space="preserve">. </w:t>
      </w:r>
    </w:p>
    <w:p w14:paraId="0C2E91F2" w14:textId="2043E004" w:rsidR="00923843" w:rsidRDefault="00923843" w:rsidP="00B118D3">
      <w:r>
        <w:t xml:space="preserve">Chapter Four </w:t>
      </w:r>
      <w:r w:rsidR="002342FB">
        <w:t xml:space="preserve">dealt with the issue of the right to income, and how it is specifically important for the working child, given the circumstances that make them enter into employment. Furthermore, the chapter dealt with how exactly to incorporate this right and its subsequent </w:t>
      </w:r>
      <w:r w:rsidR="002342FB">
        <w:lastRenderedPageBreak/>
        <w:t>protection in law. It also discusses how to enforce the laws to be put in place, and how best to empower the labour institutions that will play a part in the protection of these laws.</w:t>
      </w:r>
    </w:p>
    <w:p w14:paraId="092F3298" w14:textId="23E8461F" w:rsidR="00D90E89" w:rsidRDefault="00D90E89" w:rsidP="00B118D3">
      <w:r>
        <w:t xml:space="preserve">This chapter will seek to conclude the findings in this paper, and further give recommendations to the issues </w:t>
      </w:r>
      <w:r w:rsidR="009C409C">
        <w:t>brought forth through the research conducted.</w:t>
      </w:r>
    </w:p>
    <w:p w14:paraId="4603498C" w14:textId="438008C2" w:rsidR="009C409C" w:rsidRDefault="009C409C" w:rsidP="009C409C">
      <w:pPr>
        <w:pStyle w:val="Heading2"/>
        <w:rPr>
          <w:rFonts w:ascii="Times New Roman" w:hAnsi="Times New Roman" w:cs="Times New Roman"/>
          <w:b/>
          <w:bCs/>
          <w:color w:val="auto"/>
          <w:sz w:val="24"/>
          <w:szCs w:val="24"/>
        </w:rPr>
      </w:pPr>
      <w:bookmarkStart w:id="58" w:name="_Toc33265989"/>
      <w:r>
        <w:rPr>
          <w:rFonts w:ascii="Times New Roman" w:hAnsi="Times New Roman" w:cs="Times New Roman"/>
          <w:b/>
          <w:bCs/>
          <w:color w:val="auto"/>
          <w:sz w:val="24"/>
          <w:szCs w:val="24"/>
        </w:rPr>
        <w:t>5.2 Findings</w:t>
      </w:r>
      <w:bookmarkEnd w:id="58"/>
    </w:p>
    <w:p w14:paraId="21DCCC86" w14:textId="0AC88DBC" w:rsidR="009C409C" w:rsidRDefault="00C65D9A" w:rsidP="009C409C">
      <w:r>
        <w:t xml:space="preserve">From the discussion had in the previous chapters, the findings are that the existing legal framework on the protection of working children is </w:t>
      </w:r>
      <w:r w:rsidR="00927448">
        <w:t>a</w:t>
      </w:r>
      <w:r>
        <w:t xml:space="preserve"> positive step taken in the</w:t>
      </w:r>
      <w:r w:rsidR="00EB4883">
        <w:t>ir</w:t>
      </w:r>
      <w:r>
        <w:t xml:space="preserve"> protection. However, certain provisions like the restriction on having written contracts between an employer and an employee and omissions of detailed provision</w:t>
      </w:r>
      <w:r w:rsidR="001E4F76">
        <w:t>s</w:t>
      </w:r>
      <w:r>
        <w:t xml:space="preserve"> on the proceeds of employment for the working child </w:t>
      </w:r>
      <w:r w:rsidR="001E4F76">
        <w:t>are part of the hindrances to the ultimate protection of the working child.</w:t>
      </w:r>
    </w:p>
    <w:p w14:paraId="3852BD74" w14:textId="2AAB7AE6" w:rsidR="009C409C" w:rsidRDefault="009C409C" w:rsidP="009C409C">
      <w:pPr>
        <w:pStyle w:val="Heading2"/>
        <w:rPr>
          <w:rFonts w:ascii="Times New Roman" w:hAnsi="Times New Roman" w:cs="Times New Roman"/>
          <w:b/>
          <w:bCs/>
          <w:color w:val="auto"/>
          <w:sz w:val="24"/>
          <w:szCs w:val="24"/>
        </w:rPr>
      </w:pPr>
      <w:bookmarkStart w:id="59" w:name="_Toc33265990"/>
      <w:r>
        <w:rPr>
          <w:rFonts w:ascii="Times New Roman" w:hAnsi="Times New Roman" w:cs="Times New Roman"/>
          <w:b/>
          <w:bCs/>
          <w:color w:val="auto"/>
          <w:sz w:val="24"/>
          <w:szCs w:val="24"/>
        </w:rPr>
        <w:t>5.3 Recommendations</w:t>
      </w:r>
      <w:bookmarkEnd w:id="59"/>
      <w:r>
        <w:rPr>
          <w:rFonts w:ascii="Times New Roman" w:hAnsi="Times New Roman" w:cs="Times New Roman"/>
          <w:b/>
          <w:bCs/>
          <w:color w:val="auto"/>
          <w:sz w:val="24"/>
          <w:szCs w:val="24"/>
        </w:rPr>
        <w:t xml:space="preserve"> </w:t>
      </w:r>
    </w:p>
    <w:p w14:paraId="4C93DA5D" w14:textId="60F0A98A" w:rsidR="001E4F76" w:rsidRDefault="001E4F76" w:rsidP="001E4F76">
      <w:r>
        <w:t>The following recommendations have been proposed:</w:t>
      </w:r>
    </w:p>
    <w:p w14:paraId="7D2AAA7D" w14:textId="4472DCF1" w:rsidR="001E4F76" w:rsidRDefault="001E4F76" w:rsidP="001E4F76">
      <w:pPr>
        <w:pStyle w:val="ListParagraph"/>
        <w:numPr>
          <w:ilvl w:val="0"/>
          <w:numId w:val="34"/>
        </w:numPr>
      </w:pPr>
      <w:r>
        <w:t>An elaborate legislative framework on the protection of wages for the working child</w:t>
      </w:r>
    </w:p>
    <w:p w14:paraId="0592E98A" w14:textId="586C6EAC" w:rsidR="002334A3" w:rsidRDefault="002334A3" w:rsidP="002334A3">
      <w:r>
        <w:t xml:space="preserve">This will entail a </w:t>
      </w:r>
      <w:r w:rsidR="004251B7">
        <w:t>separate</w:t>
      </w:r>
      <w:r>
        <w:t xml:space="preserve"> and elaborate framework that will entail the minimum wages for the different classes of employment that children may engage themselves in. It will also entail the formulation of a tax regime that will enable these working children to contribute to the society through the payment of taxes. This way, the employers will have a clear set of guidelines as to what should be rendered to the child in their course of employment, and it will not be left to chance.</w:t>
      </w:r>
    </w:p>
    <w:p w14:paraId="4AAE1F57" w14:textId="77969D5F" w:rsidR="001E4F76" w:rsidRDefault="001E4F76" w:rsidP="001E4F76">
      <w:pPr>
        <w:pStyle w:val="ListParagraph"/>
        <w:numPr>
          <w:ilvl w:val="0"/>
          <w:numId w:val="34"/>
        </w:numPr>
      </w:pPr>
      <w:r>
        <w:t>Amending the provisions of Section 57 of the Employment Act that prohibits written contracts for working children</w:t>
      </w:r>
    </w:p>
    <w:p w14:paraId="68203B5F" w14:textId="4BD2CE2B" w:rsidR="002334A3" w:rsidRDefault="002334A3" w:rsidP="002334A3">
      <w:r>
        <w:t xml:space="preserve">As discussed earlier, children are an integral part of the society and as such, all necessary </w:t>
      </w:r>
      <w:r w:rsidR="00EB4883">
        <w:t>steps</w:t>
      </w:r>
      <w:r>
        <w:t xml:space="preserve"> should be </w:t>
      </w:r>
      <w:r w:rsidR="00EB4883">
        <w:t>in place</w:t>
      </w:r>
      <w:r>
        <w:t xml:space="preserve"> to ensure they are protected. The prohibition on written contracts for a working child places the child at a more vulnerable position than they already are. The making it mandatory for all employers to have written contracts with children will make employers more accountable to their actions in case of a breach or violation, and the rights of the child will be tangible in the written contract, which in turn ensures more safety and protection for the working child.</w:t>
      </w:r>
    </w:p>
    <w:p w14:paraId="7CDD919F" w14:textId="2D8D6E7D" w:rsidR="001E4F76" w:rsidRDefault="001E4F76" w:rsidP="001E4F76">
      <w:pPr>
        <w:pStyle w:val="ListParagraph"/>
        <w:numPr>
          <w:ilvl w:val="0"/>
          <w:numId w:val="34"/>
        </w:numPr>
      </w:pPr>
      <w:r>
        <w:lastRenderedPageBreak/>
        <w:t>Inclusion of the Ministry of Education to curb child labour and ensure that the right to an education is adhered to</w:t>
      </w:r>
    </w:p>
    <w:p w14:paraId="25D481CF" w14:textId="6B8CA768" w:rsidR="002334A3" w:rsidRPr="001E4F76" w:rsidRDefault="002334A3" w:rsidP="002334A3">
      <w:r>
        <w:t xml:space="preserve">From the legislation discussed above, the work a child carries out </w:t>
      </w:r>
      <w:r w:rsidR="005E126B">
        <w:t>should not be a hindrance to the child attaining an education, which is a right guaranteed in our very own Constitution of Kenya under Article 53. Borrowing from the UK, the Ministry of Education must also have a part to play in the regulation of working children in coming up with a mechanism that allows children to work, but not at the expense of their attainment of education. This entail</w:t>
      </w:r>
      <w:r w:rsidR="00122FFE">
        <w:t>s</w:t>
      </w:r>
      <w:r w:rsidR="005E126B">
        <w:t xml:space="preserve"> more agencies and departments</w:t>
      </w:r>
      <w:r w:rsidR="00122FFE">
        <w:t xml:space="preserve"> </w:t>
      </w:r>
      <w:r w:rsidR="005E126B">
        <w:t>working together to ensure that the very same children who work also get an opportunity to receive an education.</w:t>
      </w:r>
    </w:p>
    <w:p w14:paraId="0C6AECF1" w14:textId="69C1D560" w:rsidR="009C409C" w:rsidRDefault="009C409C" w:rsidP="009C409C">
      <w:pPr>
        <w:pStyle w:val="Heading2"/>
        <w:rPr>
          <w:rFonts w:ascii="Times New Roman" w:hAnsi="Times New Roman" w:cs="Times New Roman"/>
          <w:b/>
          <w:bCs/>
          <w:color w:val="auto"/>
          <w:sz w:val="24"/>
          <w:szCs w:val="24"/>
        </w:rPr>
      </w:pPr>
      <w:bookmarkStart w:id="60" w:name="_Toc33265991"/>
      <w:r>
        <w:rPr>
          <w:rFonts w:ascii="Times New Roman" w:hAnsi="Times New Roman" w:cs="Times New Roman"/>
          <w:b/>
          <w:bCs/>
          <w:color w:val="auto"/>
          <w:sz w:val="24"/>
          <w:szCs w:val="24"/>
        </w:rPr>
        <w:t>5.4 Conclusion</w:t>
      </w:r>
      <w:bookmarkEnd w:id="60"/>
    </w:p>
    <w:p w14:paraId="4C23C247" w14:textId="3821B1D1" w:rsidR="009C409C" w:rsidRPr="009C409C" w:rsidRDefault="002334A3" w:rsidP="009C409C">
      <w:r>
        <w:t>In conclusion, the rights of the working child have been envisioned in the current legislation</w:t>
      </w:r>
      <w:r w:rsidR="00A00B90">
        <w:t xml:space="preserve">, </w:t>
      </w:r>
      <w:r>
        <w:t xml:space="preserve">the Employment Act. However, certain wrongs that occur within the sphere of working children have necessitated a revisit to the laws in place, and these laws must be enhanced to </w:t>
      </w:r>
      <w:r w:rsidR="00EB4883">
        <w:t>safeguard the working child.</w:t>
      </w:r>
      <w:r>
        <w:t xml:space="preserve"> </w:t>
      </w:r>
    </w:p>
    <w:bookmarkEnd w:id="36"/>
    <w:bookmarkEnd w:id="56"/>
    <w:p w14:paraId="77B8F699" w14:textId="404EDBCE" w:rsidR="00904904" w:rsidRDefault="00904904" w:rsidP="00904904">
      <w:r>
        <w:br w:type="page"/>
      </w:r>
    </w:p>
    <w:p w14:paraId="5C60DED3" w14:textId="38F91B6D" w:rsidR="00B17E91" w:rsidRPr="00A5096E" w:rsidRDefault="00B17E91" w:rsidP="00B17E91">
      <w:pPr>
        <w:pStyle w:val="Heading1"/>
        <w:rPr>
          <w:rFonts w:ascii="Times New Roman" w:hAnsi="Times New Roman" w:cs="Times New Roman"/>
          <w:b/>
          <w:color w:val="auto"/>
          <w:sz w:val="28"/>
          <w:szCs w:val="28"/>
          <w:u w:val="single"/>
        </w:rPr>
      </w:pPr>
      <w:bookmarkStart w:id="61" w:name="_Toc33265992"/>
      <w:r w:rsidRPr="00A5096E">
        <w:rPr>
          <w:rFonts w:ascii="Times New Roman" w:hAnsi="Times New Roman" w:cs="Times New Roman"/>
          <w:b/>
          <w:color w:val="auto"/>
          <w:sz w:val="28"/>
          <w:szCs w:val="28"/>
          <w:u w:val="single"/>
        </w:rPr>
        <w:lastRenderedPageBreak/>
        <w:t>Bibliography</w:t>
      </w:r>
      <w:bookmarkEnd w:id="61"/>
      <w:r w:rsidRPr="00A5096E">
        <w:rPr>
          <w:rFonts w:ascii="Times New Roman" w:hAnsi="Times New Roman" w:cs="Times New Roman"/>
          <w:b/>
          <w:color w:val="auto"/>
          <w:sz w:val="28"/>
          <w:szCs w:val="28"/>
          <w:u w:val="single"/>
        </w:rPr>
        <w:t xml:space="preserve"> </w:t>
      </w:r>
    </w:p>
    <w:p w14:paraId="0B511F05" w14:textId="77777777" w:rsidR="00B17E91" w:rsidRDefault="00B17E91" w:rsidP="00B17E91">
      <w:pPr>
        <w:pStyle w:val="Heading2"/>
        <w:rPr>
          <w:rFonts w:ascii="Times New Roman" w:hAnsi="Times New Roman" w:cs="Times New Roman"/>
          <w:b/>
          <w:color w:val="auto"/>
          <w:sz w:val="24"/>
          <w:szCs w:val="24"/>
        </w:rPr>
      </w:pPr>
      <w:bookmarkStart w:id="62" w:name="_Toc33265993"/>
      <w:r w:rsidRPr="001071D7">
        <w:rPr>
          <w:rFonts w:ascii="Times New Roman" w:hAnsi="Times New Roman" w:cs="Times New Roman"/>
          <w:b/>
          <w:color w:val="auto"/>
          <w:sz w:val="24"/>
          <w:szCs w:val="24"/>
        </w:rPr>
        <w:t>Kenyan Legislation</w:t>
      </w:r>
      <w:bookmarkEnd w:id="62"/>
    </w:p>
    <w:p w14:paraId="6A0F7484" w14:textId="0BF0890C" w:rsidR="00280042" w:rsidRPr="00280042" w:rsidRDefault="00280042" w:rsidP="00B17E91">
      <w:r>
        <w:rPr>
          <w:i/>
        </w:rPr>
        <w:t xml:space="preserve">Age of Majority Act </w:t>
      </w:r>
      <w:r>
        <w:t>(1977).</w:t>
      </w:r>
    </w:p>
    <w:p w14:paraId="421FB88A" w14:textId="25C642BD" w:rsidR="00B17E91" w:rsidRDefault="00E00FCD" w:rsidP="00B17E91">
      <w:r>
        <w:rPr>
          <w:i/>
        </w:rPr>
        <w:t>Children</w:t>
      </w:r>
      <w:r w:rsidR="00B17E91">
        <w:rPr>
          <w:i/>
        </w:rPr>
        <w:t xml:space="preserve"> Act </w:t>
      </w:r>
      <w:r w:rsidR="00B17E91">
        <w:t>(2010).</w:t>
      </w:r>
    </w:p>
    <w:p w14:paraId="41FB1B09" w14:textId="190D0D14" w:rsidR="00280042" w:rsidRDefault="00280042" w:rsidP="00B17E91">
      <w:r>
        <w:rPr>
          <w:i/>
        </w:rPr>
        <w:t xml:space="preserve">Constitution of Kenya </w:t>
      </w:r>
      <w:r>
        <w:t>(2010).</w:t>
      </w:r>
    </w:p>
    <w:p w14:paraId="0F85757C" w14:textId="49069CD2" w:rsidR="00B17E91" w:rsidRDefault="00B17E91" w:rsidP="00B17E91">
      <w:r>
        <w:rPr>
          <w:i/>
        </w:rPr>
        <w:t xml:space="preserve">Employment Act </w:t>
      </w:r>
      <w:r>
        <w:t>(2007).</w:t>
      </w:r>
    </w:p>
    <w:p w14:paraId="1DBAF31E" w14:textId="2874A3DC" w:rsidR="00280042" w:rsidRDefault="00280042" w:rsidP="00B17E91">
      <w:r>
        <w:rPr>
          <w:i/>
          <w:iCs/>
        </w:rPr>
        <w:t xml:space="preserve">Income Tax Act </w:t>
      </w:r>
      <w:r>
        <w:t>(2018).</w:t>
      </w:r>
    </w:p>
    <w:p w14:paraId="0DF8C927" w14:textId="02EF5C5D" w:rsidR="00B17E91" w:rsidRDefault="00B17E91" w:rsidP="00B17E91">
      <w:r>
        <w:rPr>
          <w:i/>
        </w:rPr>
        <w:t xml:space="preserve">Sales of Goods Act </w:t>
      </w:r>
      <w:r>
        <w:t>(1979).</w:t>
      </w:r>
    </w:p>
    <w:p w14:paraId="33B7206C" w14:textId="4FC2BB1A" w:rsidR="00356008" w:rsidRPr="00356008" w:rsidRDefault="00356008" w:rsidP="00B17E91">
      <w:r>
        <w:rPr>
          <w:i/>
          <w:iCs/>
        </w:rPr>
        <w:t xml:space="preserve">Regulation of Wages (General) (Amendment) Order </w:t>
      </w:r>
      <w:r>
        <w:t>(2018).</w:t>
      </w:r>
    </w:p>
    <w:p w14:paraId="4C8CA3A2" w14:textId="77777777" w:rsidR="00B17E91" w:rsidRPr="00203109" w:rsidRDefault="00B17E91" w:rsidP="00B17E91"/>
    <w:p w14:paraId="4A6E4A34" w14:textId="77777777" w:rsidR="00B17E91" w:rsidRPr="001071D7" w:rsidRDefault="00B17E91" w:rsidP="00B17E91">
      <w:pPr>
        <w:pStyle w:val="Heading2"/>
        <w:rPr>
          <w:rFonts w:ascii="Times New Roman" w:hAnsi="Times New Roman" w:cs="Times New Roman"/>
          <w:b/>
          <w:color w:val="auto"/>
          <w:sz w:val="24"/>
          <w:szCs w:val="24"/>
        </w:rPr>
      </w:pPr>
      <w:bookmarkStart w:id="63" w:name="_Toc33265994"/>
      <w:r w:rsidRPr="001071D7">
        <w:rPr>
          <w:rFonts w:ascii="Times New Roman" w:hAnsi="Times New Roman" w:cs="Times New Roman"/>
          <w:b/>
          <w:color w:val="auto"/>
          <w:sz w:val="24"/>
          <w:szCs w:val="24"/>
        </w:rPr>
        <w:t>Books</w:t>
      </w:r>
      <w:bookmarkEnd w:id="63"/>
    </w:p>
    <w:p w14:paraId="27CB52C4" w14:textId="77777777" w:rsidR="00280042" w:rsidRDefault="00280042" w:rsidP="00280042">
      <w:r w:rsidRPr="000C4B1C">
        <w:t xml:space="preserve">Aquinas T, </w:t>
      </w:r>
      <w:r w:rsidRPr="000C4B1C">
        <w:rPr>
          <w:i/>
        </w:rPr>
        <w:t xml:space="preserve">Summa </w:t>
      </w:r>
      <w:r>
        <w:rPr>
          <w:i/>
        </w:rPr>
        <w:t>T</w:t>
      </w:r>
      <w:r w:rsidRPr="000C4B1C">
        <w:rPr>
          <w:i/>
        </w:rPr>
        <w:t xml:space="preserve">heologica, </w:t>
      </w:r>
      <w:r w:rsidRPr="000C4B1C">
        <w:t>Benzinger Broth</w:t>
      </w:r>
      <w:r>
        <w:t>ers, New York, II-II, q 66.</w:t>
      </w:r>
    </w:p>
    <w:p w14:paraId="40816366" w14:textId="05AABD79" w:rsidR="00280042" w:rsidRDefault="00280042" w:rsidP="00B17E91">
      <w:r>
        <w:t xml:space="preserve">Aristotle, </w:t>
      </w:r>
      <w:r>
        <w:rPr>
          <w:i/>
        </w:rPr>
        <w:t xml:space="preserve">The Politics, </w:t>
      </w:r>
      <w:r>
        <w:t>Cambridge University Press, Cambridge, 1988.</w:t>
      </w:r>
    </w:p>
    <w:p w14:paraId="02337FA3" w14:textId="0D61AF64" w:rsidR="00280042" w:rsidRDefault="00280042" w:rsidP="00B17E91">
      <w:r>
        <w:t xml:space="preserve">Beale J, </w:t>
      </w:r>
      <w:r>
        <w:rPr>
          <w:i/>
        </w:rPr>
        <w:t xml:space="preserve">A Treatise on Conflict of Laws, </w:t>
      </w:r>
      <w:r>
        <w:t>Harvard University Press, Cambridge MA, 1916.</w:t>
      </w:r>
    </w:p>
    <w:p w14:paraId="18C71B74" w14:textId="77777777" w:rsidR="00280042" w:rsidRDefault="00280042" w:rsidP="00280042">
      <w:r>
        <w:t xml:space="preserve">Bentham J, ‘Principles of the civil code’ in Macpherson CB (ed), </w:t>
      </w:r>
      <w:r>
        <w:rPr>
          <w:i/>
        </w:rPr>
        <w:t xml:space="preserve">Property: Mainstream and critical positions, </w:t>
      </w:r>
      <w:r>
        <w:t>University of Toronto Press, Toronto, 1978.</w:t>
      </w:r>
    </w:p>
    <w:p w14:paraId="3E3F650A" w14:textId="2113F7BE" w:rsidR="00280042" w:rsidRDefault="00280042" w:rsidP="00B17E91">
      <w:r w:rsidRPr="00BF026B">
        <w:t xml:space="preserve">Breen C, </w:t>
      </w:r>
      <w:r w:rsidRPr="00BF026B">
        <w:rPr>
          <w:i/>
        </w:rPr>
        <w:t xml:space="preserve">The standard of the best interests of the child; A Western tradition in international and comparative law, </w:t>
      </w:r>
      <w:r w:rsidRPr="00BF026B">
        <w:t>The Hague; Martinus Nijhoff Publishers, 2002.</w:t>
      </w:r>
    </w:p>
    <w:p w14:paraId="04218A41" w14:textId="1613F5F7" w:rsidR="00B17E91" w:rsidRDefault="00B17E91" w:rsidP="00B17E91">
      <w:r>
        <w:t xml:space="preserve">Francis I, </w:t>
      </w:r>
      <w:r>
        <w:rPr>
          <w:i/>
        </w:rPr>
        <w:t xml:space="preserve">Laudato si’- Encyclical Letter of the Holy Father Francis on Care for our Common Home, </w:t>
      </w:r>
      <w:r>
        <w:t>Paulines Publications Africa, Nairobi, 2015.</w:t>
      </w:r>
    </w:p>
    <w:p w14:paraId="57FB2C6A" w14:textId="77777777" w:rsidR="00280042" w:rsidRDefault="00280042" w:rsidP="00280042">
      <w:r>
        <w:t xml:space="preserve">Honore A, ‘Ownership’ in Coleman J (ed), </w:t>
      </w:r>
      <w:r>
        <w:rPr>
          <w:i/>
        </w:rPr>
        <w:t xml:space="preserve">Readings in the philosophy of law, </w:t>
      </w:r>
      <w:r>
        <w:t>Garland Publishing, New York, 1999.</w:t>
      </w:r>
    </w:p>
    <w:p w14:paraId="1001818F" w14:textId="77777777" w:rsidR="00280042" w:rsidRDefault="00280042" w:rsidP="00280042">
      <w:r>
        <w:t xml:space="preserve">John Stuart Mill, </w:t>
      </w:r>
      <w:r>
        <w:rPr>
          <w:i/>
        </w:rPr>
        <w:t xml:space="preserve">On Liberty, </w:t>
      </w:r>
      <w:r>
        <w:t>Legal Classics Library (1869).</w:t>
      </w:r>
    </w:p>
    <w:p w14:paraId="568C1285" w14:textId="77777777" w:rsidR="007E5141" w:rsidRDefault="007E5141" w:rsidP="007E5141">
      <w:r>
        <w:t xml:space="preserve">Kariuki Francis, Ouma Smith and Ng’etich Raphael, </w:t>
      </w:r>
      <w:r>
        <w:rPr>
          <w:i/>
        </w:rPr>
        <w:t xml:space="preserve">Property Law, </w:t>
      </w:r>
      <w:r>
        <w:t>Strathmore University Press, Nairobi, 2016.</w:t>
      </w:r>
    </w:p>
    <w:p w14:paraId="16CFB237" w14:textId="68DC792C" w:rsidR="00280042" w:rsidRDefault="007E5141" w:rsidP="00B17E91">
      <w:r>
        <w:t xml:space="preserve">Locke J, ‘Of Property’ in </w:t>
      </w:r>
      <w:r>
        <w:rPr>
          <w:i/>
        </w:rPr>
        <w:t xml:space="preserve">Second Treatise of Government, </w:t>
      </w:r>
      <w:r>
        <w:t>Hafner Publishing, New York, 1690.</w:t>
      </w:r>
    </w:p>
    <w:p w14:paraId="073AAEC9" w14:textId="77777777" w:rsidR="00B17E91" w:rsidRDefault="00B17E91" w:rsidP="00B17E91">
      <w:r>
        <w:lastRenderedPageBreak/>
        <w:t xml:space="preserve">Pope John Paul II, Encyclical letter, </w:t>
      </w:r>
      <w:r>
        <w:rPr>
          <w:i/>
        </w:rPr>
        <w:t xml:space="preserve">Centesimus Annus, </w:t>
      </w:r>
      <w:r>
        <w:t>1991.</w:t>
      </w:r>
    </w:p>
    <w:p w14:paraId="3425E26B" w14:textId="77777777" w:rsidR="00B17E91" w:rsidRDefault="00B17E91" w:rsidP="00B17E91">
      <w:r>
        <w:t xml:space="preserve">Sprinkling, </w:t>
      </w:r>
      <w:r>
        <w:rPr>
          <w:i/>
        </w:rPr>
        <w:t xml:space="preserve">Understanding property law, </w:t>
      </w:r>
      <w:r>
        <w:t>2 ed, Matthew Bender, New Jersey, 2007, 15.</w:t>
      </w:r>
    </w:p>
    <w:p w14:paraId="61741D79" w14:textId="77777777" w:rsidR="00E36B0F" w:rsidRPr="00821A55" w:rsidRDefault="00E36B0F" w:rsidP="00B17E91"/>
    <w:p w14:paraId="0BED5580" w14:textId="77777777" w:rsidR="00B17E91" w:rsidRPr="001071D7" w:rsidRDefault="00B17E91" w:rsidP="00B17E91">
      <w:pPr>
        <w:pStyle w:val="Heading2"/>
        <w:rPr>
          <w:rFonts w:ascii="Times New Roman" w:hAnsi="Times New Roman" w:cs="Times New Roman"/>
          <w:b/>
          <w:color w:val="auto"/>
          <w:sz w:val="24"/>
          <w:szCs w:val="24"/>
        </w:rPr>
      </w:pPr>
      <w:bookmarkStart w:id="64" w:name="_Toc33265995"/>
      <w:r w:rsidRPr="001071D7">
        <w:rPr>
          <w:rFonts w:ascii="Times New Roman" w:hAnsi="Times New Roman" w:cs="Times New Roman"/>
          <w:b/>
          <w:color w:val="auto"/>
          <w:sz w:val="24"/>
          <w:szCs w:val="24"/>
        </w:rPr>
        <w:t>Journals</w:t>
      </w:r>
      <w:bookmarkEnd w:id="64"/>
    </w:p>
    <w:p w14:paraId="49307013" w14:textId="77777777" w:rsidR="007E5141" w:rsidRDefault="007E5141" w:rsidP="007E5141">
      <w:r>
        <w:t xml:space="preserve">Bell A and Parchomovsky G, ‘A Theory of Property’ 90 </w:t>
      </w:r>
      <w:r>
        <w:rPr>
          <w:i/>
        </w:rPr>
        <w:t>Cornell Law Review</w:t>
      </w:r>
      <w:r>
        <w:t>, 2005.</w:t>
      </w:r>
    </w:p>
    <w:p w14:paraId="0EBBBC4B" w14:textId="77777777" w:rsidR="007E5141" w:rsidRDefault="007E5141" w:rsidP="007E5141">
      <w:r w:rsidRPr="007F6ED9">
        <w:t>Constigan G, ‘</w:t>
      </w:r>
      <w:r>
        <w:t xml:space="preserve">A Plea for a Modern definition and Classification of Real Property’ 12 </w:t>
      </w:r>
      <w:r>
        <w:rPr>
          <w:i/>
        </w:rPr>
        <w:t xml:space="preserve">The Yale Law Journal, </w:t>
      </w:r>
      <w:r>
        <w:t>1903.</w:t>
      </w:r>
    </w:p>
    <w:p w14:paraId="6FB5F67D" w14:textId="0A19D6D8" w:rsidR="007E5141" w:rsidRDefault="007E5141" w:rsidP="007E5141">
      <w:r>
        <w:t xml:space="preserve">Cunningham Larry, ‘A Question of Capacity: Towards a Comprehensive and Consistent Vision of Children and their Status under Law, </w:t>
      </w:r>
      <w:r>
        <w:rPr>
          <w:i/>
        </w:rPr>
        <w:t xml:space="preserve">Journal of Juvenile Law &amp; Policy, </w:t>
      </w:r>
      <w:r>
        <w:t>2006.</w:t>
      </w:r>
    </w:p>
    <w:p w14:paraId="1C53D0FF" w14:textId="48E7BE2A" w:rsidR="007E5141" w:rsidRDefault="007E5141" w:rsidP="007E5141">
      <w:r>
        <w:t xml:space="preserve">Degol A &amp; Dinku S, ‘Notes on the Principle “Best Interest of the Child”: Meaning, Histor and its place under Ethiopian Law,’ Vol. 5, </w:t>
      </w:r>
      <w:r>
        <w:rPr>
          <w:i/>
          <w:iCs/>
        </w:rPr>
        <w:t xml:space="preserve">Mizan Law Review, </w:t>
      </w:r>
      <w:r>
        <w:t>Issue No. 2, 2011.</w:t>
      </w:r>
    </w:p>
    <w:p w14:paraId="699CF8B6" w14:textId="7C90B865" w:rsidR="007E5141" w:rsidRDefault="007E5141" w:rsidP="00B17E91">
      <w:r>
        <w:t>Dipankar D, ‘Addressing the Needs of Orphans and Vulnerable Children, 2.4, 2009.</w:t>
      </w:r>
    </w:p>
    <w:p w14:paraId="56FF06BB" w14:textId="784BF07E" w:rsidR="00356008" w:rsidRPr="00356008" w:rsidRDefault="00356008" w:rsidP="00B17E91">
      <w:r w:rsidRPr="00356008">
        <w:t>Gunawan H &amp; Amalia R, ‘Wages and Employees Performance: The Qual</w:t>
      </w:r>
      <w:r>
        <w:t>ity of Work Life as Moderator</w:t>
      </w:r>
      <w:r w:rsidRPr="00356008">
        <w:t>’</w:t>
      </w:r>
      <w:r>
        <w:t xml:space="preserve"> 5 </w:t>
      </w:r>
      <w:r>
        <w:rPr>
          <w:i/>
          <w:iCs/>
        </w:rPr>
        <w:t xml:space="preserve">International Journal of Economics and Financial Issues </w:t>
      </w:r>
      <w:r>
        <w:t>Special Issue, 2015.</w:t>
      </w:r>
    </w:p>
    <w:p w14:paraId="2AF5C11B" w14:textId="61BCD8BB" w:rsidR="00B17E91" w:rsidRDefault="00B17E91" w:rsidP="00B17E91">
      <w:r>
        <w:t xml:space="preserve">Hart, S.N, ‘From property to person status: Historical perspective on children’s rights’ </w:t>
      </w:r>
      <w:r w:rsidRPr="000234A9">
        <w:rPr>
          <w:i/>
        </w:rPr>
        <w:t>American Psychologist</w:t>
      </w:r>
      <w:r>
        <w:t>, 1991.</w:t>
      </w:r>
    </w:p>
    <w:p w14:paraId="646B4CCA" w14:textId="77777777" w:rsidR="007E5141" w:rsidRDefault="007E5141" w:rsidP="007E5141">
      <w:r>
        <w:t xml:space="preserve">Humphries Jane, ‘Childhood and child labour in the British Industrial Revolution,’ </w:t>
      </w:r>
      <w:r>
        <w:rPr>
          <w:i/>
          <w:iCs/>
        </w:rPr>
        <w:t>Economic History Review,</w:t>
      </w:r>
      <w:r>
        <w:t xml:space="preserve"> 2012.</w:t>
      </w:r>
    </w:p>
    <w:p w14:paraId="23E5292F" w14:textId="77777777" w:rsidR="007E5141" w:rsidRDefault="007E5141" w:rsidP="007E5141">
      <w:r>
        <w:t xml:space="preserve">International Labour Organization, </w:t>
      </w:r>
      <w:r>
        <w:rPr>
          <w:i/>
          <w:iCs/>
        </w:rPr>
        <w:t xml:space="preserve">Child Labour: A textbook for university students, </w:t>
      </w:r>
      <w:r>
        <w:t>Publications of the International Labour Office, 2004.</w:t>
      </w:r>
    </w:p>
    <w:p w14:paraId="55A2BF29" w14:textId="1456161A" w:rsidR="007E5141" w:rsidRDefault="007E5141" w:rsidP="007E5141">
      <w:r>
        <w:t xml:space="preserve">International Labour Organization, </w:t>
      </w:r>
      <w:r>
        <w:rPr>
          <w:i/>
          <w:iCs/>
        </w:rPr>
        <w:t xml:space="preserve">Global Estimates of Child Labour: Results and trends, 2012-2016, </w:t>
      </w:r>
      <w:r>
        <w:t>International Labour Office, 2017.</w:t>
      </w:r>
    </w:p>
    <w:p w14:paraId="459A8E87" w14:textId="76E4119E" w:rsidR="00356008" w:rsidRPr="00356008" w:rsidRDefault="00356008" w:rsidP="007E5141">
      <w:r>
        <w:t xml:space="preserve">International Labour Organization, </w:t>
      </w:r>
      <w:r>
        <w:rPr>
          <w:i/>
          <w:iCs/>
        </w:rPr>
        <w:t xml:space="preserve">Minimum Wage Policy Guide, </w:t>
      </w:r>
      <w:r>
        <w:t xml:space="preserve">International Labour Office, 2016. </w:t>
      </w:r>
    </w:p>
    <w:p w14:paraId="27F8962F" w14:textId="77777777" w:rsidR="007E5141" w:rsidRDefault="007E5141" w:rsidP="007E5141">
      <w:r>
        <w:t xml:space="preserve">Jones M and Marks LAB, ‘The Dynamic Development Model of the Rights of the Child: A Feminist Approach to Rights and Sterilization’ </w:t>
      </w:r>
      <w:r>
        <w:rPr>
          <w:i/>
        </w:rPr>
        <w:t xml:space="preserve">International Journal of Children’s Rights, </w:t>
      </w:r>
      <w:r>
        <w:t>1994.</w:t>
      </w:r>
    </w:p>
    <w:p w14:paraId="24D3790B" w14:textId="3B941241" w:rsidR="007E5141" w:rsidRDefault="007E5141" w:rsidP="007E5141">
      <w:pPr>
        <w:pStyle w:val="FootnoteText"/>
        <w:spacing w:after="240" w:line="360" w:lineRule="auto"/>
        <w:rPr>
          <w:sz w:val="24"/>
          <w:szCs w:val="24"/>
        </w:rPr>
      </w:pPr>
      <w:r w:rsidRPr="002E50F4">
        <w:rPr>
          <w:sz w:val="24"/>
          <w:szCs w:val="24"/>
        </w:rPr>
        <w:lastRenderedPageBreak/>
        <w:t xml:space="preserve">Ministry of Finance and Planning of the Republic of Kenya, </w:t>
      </w:r>
      <w:r w:rsidRPr="002E50F4">
        <w:rPr>
          <w:i/>
          <w:iCs/>
          <w:sz w:val="24"/>
          <w:szCs w:val="24"/>
        </w:rPr>
        <w:t xml:space="preserve">The 1998/99 Child Labour Report Kenya, </w:t>
      </w:r>
      <w:r w:rsidRPr="002E50F4">
        <w:rPr>
          <w:sz w:val="24"/>
          <w:szCs w:val="24"/>
        </w:rPr>
        <w:t>September 2001, xii.</w:t>
      </w:r>
    </w:p>
    <w:p w14:paraId="3A8D1AEF" w14:textId="3FF47877" w:rsidR="007E5141" w:rsidRPr="007E5141" w:rsidRDefault="007E5141" w:rsidP="007E5141">
      <w:r>
        <w:t xml:space="preserve">Moloney L and Mclntosh J, ‘Child-Responsive Practices in Australian Family Law: Past Problems and Future Directions’, 10 </w:t>
      </w:r>
      <w:r>
        <w:rPr>
          <w:i/>
        </w:rPr>
        <w:t>Journal of Family Studies,</w:t>
      </w:r>
      <w:r>
        <w:t xml:space="preserve"> 2004.</w:t>
      </w:r>
    </w:p>
    <w:p w14:paraId="30FDFCB8" w14:textId="20BE413A" w:rsidR="00B17E91" w:rsidRDefault="00B17E91" w:rsidP="00B17E91">
      <w:r>
        <w:t xml:space="preserve">Montgomery J, ‘Children as Property,’ </w:t>
      </w:r>
      <w:r>
        <w:rPr>
          <w:i/>
        </w:rPr>
        <w:t>Modern Law Review</w:t>
      </w:r>
      <w:r>
        <w:t xml:space="preserve"> vol 51, no 3, 1988.</w:t>
      </w:r>
    </w:p>
    <w:p w14:paraId="0C003F24" w14:textId="77777777" w:rsidR="007E5141" w:rsidRPr="00E36B0F" w:rsidRDefault="007E5141" w:rsidP="007E5141">
      <w:pPr>
        <w:pStyle w:val="FootnoteText"/>
        <w:spacing w:after="240" w:line="360" w:lineRule="auto"/>
        <w:rPr>
          <w:sz w:val="24"/>
          <w:szCs w:val="24"/>
        </w:rPr>
      </w:pPr>
      <w:r>
        <w:rPr>
          <w:sz w:val="24"/>
          <w:szCs w:val="24"/>
        </w:rPr>
        <w:t xml:space="preserve">Ndanyi S, God Was With Us:’ Child Labor in Colonial Kenya, 1922-1950s’ 3 </w:t>
      </w:r>
      <w:r>
        <w:rPr>
          <w:i/>
          <w:iCs/>
          <w:sz w:val="24"/>
          <w:szCs w:val="24"/>
        </w:rPr>
        <w:t xml:space="preserve">Journal of Retracting Africa </w:t>
      </w:r>
      <w:r>
        <w:rPr>
          <w:sz w:val="24"/>
          <w:szCs w:val="24"/>
        </w:rPr>
        <w:t>1, 2016.</w:t>
      </w:r>
    </w:p>
    <w:p w14:paraId="709D1951" w14:textId="4DB3EB58" w:rsidR="007E5141" w:rsidRDefault="007E5141" w:rsidP="00B17E91">
      <w:r>
        <w:t xml:space="preserve">Rachel Hodgkin </w:t>
      </w:r>
      <w:r>
        <w:rPr>
          <w:i/>
          <w:iCs/>
        </w:rPr>
        <w:t>et al</w:t>
      </w:r>
      <w:r>
        <w:t>, ‘Implementation for the Convention on the Rights of the Child,’ United Nations Children’s Fund, 2002.</w:t>
      </w:r>
    </w:p>
    <w:p w14:paraId="77901098" w14:textId="77777777" w:rsidR="00B17E91" w:rsidRDefault="00B17E91" w:rsidP="00B17E91">
      <w:r>
        <w:t xml:space="preserve">Stephanie Paton, ‘The Inner-Morality of Law’ An Analysis of Lon-Fuller’s Theory’, </w:t>
      </w:r>
      <w:r>
        <w:rPr>
          <w:i/>
        </w:rPr>
        <w:t xml:space="preserve">GULS Law Review, </w:t>
      </w:r>
      <w:r>
        <w:t>2014.</w:t>
      </w:r>
    </w:p>
    <w:p w14:paraId="7FE8D4FD" w14:textId="12FDA9F7" w:rsidR="005845CC" w:rsidRDefault="005845CC" w:rsidP="00B17E91">
      <w:r>
        <w:t xml:space="preserve">Weitzman L.J, ‘The Divorce Revolution: The Unexpected Social and Economic Consequences for Women,’ </w:t>
      </w:r>
      <w:r>
        <w:rPr>
          <w:i/>
          <w:iCs/>
        </w:rPr>
        <w:t xml:space="preserve">Macmillan Publishing Group, </w:t>
      </w:r>
      <w:r>
        <w:t>1987.</w:t>
      </w:r>
    </w:p>
    <w:p w14:paraId="5C4B1376" w14:textId="77777777" w:rsidR="00B17E91" w:rsidRPr="001071D7" w:rsidRDefault="00B17E91" w:rsidP="00B17E91">
      <w:pPr>
        <w:rPr>
          <w:rFonts w:cs="Times New Roman"/>
        </w:rPr>
      </w:pPr>
    </w:p>
    <w:p w14:paraId="4736825D" w14:textId="77777777" w:rsidR="00B17E91" w:rsidRPr="001071D7" w:rsidRDefault="00B17E91" w:rsidP="00B17E91">
      <w:pPr>
        <w:pStyle w:val="Heading2"/>
        <w:rPr>
          <w:rFonts w:ascii="Times New Roman" w:hAnsi="Times New Roman" w:cs="Times New Roman"/>
          <w:b/>
          <w:color w:val="auto"/>
          <w:sz w:val="24"/>
          <w:szCs w:val="24"/>
        </w:rPr>
      </w:pPr>
      <w:bookmarkStart w:id="65" w:name="_Toc33265996"/>
      <w:r w:rsidRPr="001071D7">
        <w:rPr>
          <w:rFonts w:ascii="Times New Roman" w:hAnsi="Times New Roman" w:cs="Times New Roman"/>
          <w:b/>
          <w:color w:val="auto"/>
          <w:sz w:val="24"/>
          <w:szCs w:val="24"/>
        </w:rPr>
        <w:t>Dissertations and Theses</w:t>
      </w:r>
      <w:bookmarkEnd w:id="65"/>
      <w:r w:rsidRPr="001071D7">
        <w:rPr>
          <w:rFonts w:ascii="Times New Roman" w:hAnsi="Times New Roman" w:cs="Times New Roman"/>
          <w:b/>
          <w:color w:val="auto"/>
          <w:sz w:val="24"/>
          <w:szCs w:val="24"/>
        </w:rPr>
        <w:t xml:space="preserve"> </w:t>
      </w:r>
    </w:p>
    <w:p w14:paraId="38DCF0A0" w14:textId="77777777" w:rsidR="007E5141" w:rsidRDefault="007E5141" w:rsidP="007E5141">
      <w:r>
        <w:t xml:space="preserve">Alemu Kidist, ’Post-divorce Decisions of Child Custody in Ethiopia in Light of the “Best Interest of the Child,”’ Unpublished, AAU, Faculty of Law, Ethiopia, 1997. </w:t>
      </w:r>
    </w:p>
    <w:p w14:paraId="29518EB8" w14:textId="6BFC8026" w:rsidR="007E5141" w:rsidRPr="007E5141" w:rsidRDefault="007E5141" w:rsidP="00B17E91">
      <w:r>
        <w:t>Muthembwa Wanza Yvonne, ‘Analysing the Exclusion of Child Soldiers Seeking Asylum under article 1F(a) of the 1951 Refugee Convention on the Principle of the Best interests of the Child’ Unpublished LLB Thesis, Strathmore Law School, Nairobi, 2016.</w:t>
      </w:r>
    </w:p>
    <w:p w14:paraId="1134043A" w14:textId="43081D1C" w:rsidR="00B17E91" w:rsidRDefault="00B17E91" w:rsidP="00B17E91">
      <w:pPr>
        <w:rPr>
          <w:rFonts w:cs="Times New Roman"/>
        </w:rPr>
      </w:pPr>
      <w:r>
        <w:rPr>
          <w:rFonts w:cs="Times New Roman"/>
        </w:rPr>
        <w:t>Tuwei Chepchirchir Daisy, ‘An Analysis on Child Labour Laws in Kenya; A Quest For The Best Interests of The Child’ Unpublished LLB Thesis, Strathmore University Law School, Nairobi, 2017.</w:t>
      </w:r>
    </w:p>
    <w:p w14:paraId="04EBD4A1" w14:textId="77777777" w:rsidR="00B17E91" w:rsidRPr="009847F9" w:rsidRDefault="00B17E91" w:rsidP="00B17E91">
      <w:pPr>
        <w:rPr>
          <w:rFonts w:cs="Times New Roman"/>
          <w:b/>
        </w:rPr>
      </w:pPr>
    </w:p>
    <w:p w14:paraId="6648CF58" w14:textId="77777777" w:rsidR="00B17E91" w:rsidRPr="001071D7" w:rsidRDefault="00B17E91" w:rsidP="00B17E91">
      <w:pPr>
        <w:pStyle w:val="Heading2"/>
        <w:rPr>
          <w:rFonts w:ascii="Times New Roman" w:hAnsi="Times New Roman" w:cs="Times New Roman"/>
          <w:b/>
          <w:color w:val="auto"/>
          <w:sz w:val="24"/>
          <w:szCs w:val="24"/>
        </w:rPr>
      </w:pPr>
      <w:bookmarkStart w:id="66" w:name="_Toc33265997"/>
      <w:r w:rsidRPr="001071D7">
        <w:rPr>
          <w:rFonts w:ascii="Times New Roman" w:hAnsi="Times New Roman" w:cs="Times New Roman"/>
          <w:b/>
          <w:color w:val="auto"/>
          <w:sz w:val="24"/>
          <w:szCs w:val="24"/>
        </w:rPr>
        <w:t>Internet Sources</w:t>
      </w:r>
      <w:bookmarkEnd w:id="66"/>
    </w:p>
    <w:p w14:paraId="12475F47" w14:textId="77777777" w:rsidR="00B17E91" w:rsidRDefault="00B17E91" w:rsidP="00B17E91">
      <w:pPr>
        <w:pStyle w:val="FootnoteText"/>
        <w:spacing w:line="360" w:lineRule="auto"/>
        <w:rPr>
          <w:sz w:val="24"/>
          <w:szCs w:val="24"/>
        </w:rPr>
      </w:pPr>
      <w:r>
        <w:rPr>
          <w:sz w:val="24"/>
          <w:szCs w:val="24"/>
        </w:rPr>
        <w:t xml:space="preserve">About the ILO- </w:t>
      </w:r>
      <w:hyperlink r:id="rId11" w:history="1">
        <w:r w:rsidRPr="000014BA">
          <w:rPr>
            <w:rStyle w:val="Hyperlink"/>
            <w:sz w:val="24"/>
            <w:szCs w:val="24"/>
          </w:rPr>
          <w:t>https://www.ilo.org/global/about-the-ilo/lang--en/index.htm</w:t>
        </w:r>
      </w:hyperlink>
      <w:r>
        <w:rPr>
          <w:sz w:val="24"/>
          <w:szCs w:val="24"/>
        </w:rPr>
        <w:t xml:space="preserve"> accessed on 12 February 2019.</w:t>
      </w:r>
    </w:p>
    <w:p w14:paraId="571EE761" w14:textId="375B2857" w:rsidR="00B17E91" w:rsidRDefault="009504D9" w:rsidP="00B17E91">
      <w:pPr>
        <w:pStyle w:val="FootnoteText"/>
        <w:spacing w:line="360" w:lineRule="auto"/>
        <w:rPr>
          <w:sz w:val="24"/>
          <w:szCs w:val="24"/>
        </w:rPr>
      </w:pPr>
      <w:hyperlink r:id="rId12" w:history="1">
        <w:r w:rsidR="00B17E91" w:rsidRPr="00C200BE">
          <w:rPr>
            <w:rStyle w:val="Hyperlink"/>
            <w:sz w:val="24"/>
            <w:szCs w:val="24"/>
          </w:rPr>
          <w:t>https://www.humanium.org/en/minimum-age-convention/</w:t>
        </w:r>
      </w:hyperlink>
      <w:r w:rsidR="00B17E91" w:rsidRPr="00C200BE">
        <w:t xml:space="preserve"> </w:t>
      </w:r>
      <w:r w:rsidR="00B17E91">
        <w:rPr>
          <w:sz w:val="24"/>
          <w:szCs w:val="24"/>
        </w:rPr>
        <w:t>accessed on 12 February 2019.</w:t>
      </w:r>
    </w:p>
    <w:p w14:paraId="3F2760F4" w14:textId="1BA72AB1" w:rsidR="007E5141" w:rsidRPr="00C200BE" w:rsidRDefault="007E5141" w:rsidP="007E5141">
      <w:r>
        <w:lastRenderedPageBreak/>
        <w:t xml:space="preserve">Child employment in the United Kingdom- </w:t>
      </w:r>
      <w:hyperlink r:id="rId13" w:history="1">
        <w:r>
          <w:rPr>
            <w:rStyle w:val="Hyperlink"/>
          </w:rPr>
          <w:t>https://www.gov.uk/child-employment/paying</w:t>
        </w:r>
      </w:hyperlink>
      <w:r>
        <w:t xml:space="preserve"> accessed on 3 October 2019</w:t>
      </w:r>
    </w:p>
    <w:p w14:paraId="579F641B" w14:textId="48FB59FB" w:rsidR="00B17E91" w:rsidRDefault="00B17E91" w:rsidP="00B17E91">
      <w:pPr>
        <w:pStyle w:val="FootnoteText"/>
        <w:spacing w:line="360" w:lineRule="auto"/>
        <w:rPr>
          <w:sz w:val="24"/>
          <w:szCs w:val="24"/>
        </w:rPr>
      </w:pPr>
      <w:r w:rsidRPr="00D53817">
        <w:rPr>
          <w:sz w:val="24"/>
          <w:szCs w:val="24"/>
        </w:rPr>
        <w:t xml:space="preserve">Cowden M, ‘Capacity, </w:t>
      </w:r>
      <w:r>
        <w:rPr>
          <w:sz w:val="24"/>
          <w:szCs w:val="24"/>
        </w:rPr>
        <w:t>C</w:t>
      </w:r>
      <w:r w:rsidRPr="00D53817">
        <w:rPr>
          <w:sz w:val="24"/>
          <w:szCs w:val="24"/>
        </w:rPr>
        <w:t xml:space="preserve">laims and </w:t>
      </w:r>
      <w:r>
        <w:rPr>
          <w:sz w:val="24"/>
          <w:szCs w:val="24"/>
        </w:rPr>
        <w:t>C</w:t>
      </w:r>
      <w:r w:rsidRPr="00D53817">
        <w:rPr>
          <w:sz w:val="24"/>
          <w:szCs w:val="24"/>
        </w:rPr>
        <w:t xml:space="preserve">hildren’s </w:t>
      </w:r>
      <w:r>
        <w:rPr>
          <w:sz w:val="24"/>
          <w:szCs w:val="24"/>
        </w:rPr>
        <w:t>R</w:t>
      </w:r>
      <w:r w:rsidRPr="00D53817">
        <w:rPr>
          <w:sz w:val="24"/>
          <w:szCs w:val="24"/>
        </w:rPr>
        <w:t xml:space="preserve">ights’ </w:t>
      </w:r>
      <w:r w:rsidRPr="00D53817">
        <w:rPr>
          <w:i/>
          <w:sz w:val="24"/>
          <w:szCs w:val="24"/>
        </w:rPr>
        <w:t xml:space="preserve">Contemporary Political Theory </w:t>
      </w:r>
      <w:r w:rsidRPr="00D53817">
        <w:rPr>
          <w:sz w:val="24"/>
          <w:szCs w:val="24"/>
        </w:rPr>
        <w:t xml:space="preserve">(2012) 362-380 on </w:t>
      </w:r>
      <w:hyperlink r:id="rId14" w:history="1">
        <w:r w:rsidRPr="00EA2D8A">
          <w:rPr>
            <w:rStyle w:val="Hyperlink"/>
            <w:sz w:val="24"/>
            <w:szCs w:val="24"/>
          </w:rPr>
          <w:t>https://doi.org/10.1057/cpt.2011.43 on 6 February 2019</w:t>
        </w:r>
      </w:hyperlink>
      <w:r w:rsidRPr="00D53817">
        <w:rPr>
          <w:sz w:val="24"/>
          <w:szCs w:val="24"/>
        </w:rPr>
        <w:t>.</w:t>
      </w:r>
    </w:p>
    <w:p w14:paraId="088BBB13" w14:textId="32EE25D8" w:rsidR="00B17E91" w:rsidRPr="005845CC" w:rsidRDefault="009504D9" w:rsidP="005845CC">
      <w:pPr>
        <w:pStyle w:val="FootnoteText"/>
        <w:spacing w:line="360" w:lineRule="auto"/>
        <w:rPr>
          <w:sz w:val="24"/>
          <w:szCs w:val="24"/>
        </w:rPr>
      </w:pPr>
      <w:hyperlink r:id="rId15" w:history="1">
        <w:r w:rsidR="004F282F" w:rsidRPr="004F282F">
          <w:rPr>
            <w:rStyle w:val="Hyperlink"/>
            <w:sz w:val="24"/>
            <w:szCs w:val="24"/>
          </w:rPr>
          <w:t>https://www.ilo.org/moscow/areas-of-work/child-labour/WCMS</w:t>
        </w:r>
        <w:r w:rsidR="004F282F" w:rsidRPr="004F282F">
          <w:rPr>
            <w:rStyle w:val="Hyperlink"/>
            <w:sz w:val="24"/>
            <w:szCs w:val="24"/>
          </w:rPr>
          <w:softHyphen/>
          <w:t>_248984/lang--en/index.htm</w:t>
        </w:r>
      </w:hyperlink>
      <w:r w:rsidR="004F282F" w:rsidRPr="004F282F">
        <w:rPr>
          <w:sz w:val="24"/>
          <w:szCs w:val="24"/>
        </w:rPr>
        <w:t xml:space="preserve"> on</w:t>
      </w:r>
      <w:r w:rsidR="004F282F">
        <w:rPr>
          <w:sz w:val="24"/>
          <w:szCs w:val="24"/>
        </w:rPr>
        <w:t xml:space="preserve"> 15 May 2019.</w:t>
      </w:r>
    </w:p>
    <w:p w14:paraId="739479E0" w14:textId="7EC6AB5F" w:rsidR="00B17E91" w:rsidRPr="00A00B90" w:rsidRDefault="00B17E91" w:rsidP="00B17E91">
      <w:pPr>
        <w:rPr>
          <w:rStyle w:val="Hyperlink"/>
          <w:color w:val="auto"/>
          <w:u w:val="none"/>
        </w:rPr>
      </w:pPr>
      <w:r w:rsidRPr="00B24BE3">
        <w:t xml:space="preserve">Mahlobogwane M Frans, ‘Determining the Best Interests of the Child in Custody Battles: Should a Child’s voice be considered?’ </w:t>
      </w:r>
      <w:r w:rsidRPr="00B24BE3">
        <w:rPr>
          <w:i/>
          <w:iCs/>
        </w:rPr>
        <w:t xml:space="preserve">Research Gate, </w:t>
      </w:r>
      <w:r w:rsidRPr="00B24BE3">
        <w:t xml:space="preserve">2010, 235 - </w:t>
      </w:r>
      <w:hyperlink r:id="rId16" w:history="1">
        <w:r w:rsidRPr="00B24BE3">
          <w:rPr>
            <w:rStyle w:val="Hyperlink"/>
          </w:rPr>
          <w:t>https://www.researchgate.net/publication/332292058_DETERMINING_THE_BEST_INTERESTS_OF_THE_CHILD_IN_CUSTODY_BATTLES_SHOULD_A_CHILD'S_VOICE_BE_CONSIDERED</w:t>
        </w:r>
      </w:hyperlink>
      <w:r w:rsidR="00A00B90">
        <w:rPr>
          <w:rStyle w:val="Hyperlink"/>
        </w:rPr>
        <w:t xml:space="preserve"> </w:t>
      </w:r>
      <w:r w:rsidR="00A00B90">
        <w:rPr>
          <w:rStyle w:val="Hyperlink"/>
          <w:color w:val="auto"/>
          <w:u w:val="none"/>
        </w:rPr>
        <w:t>accessed on 2 July 2019</w:t>
      </w:r>
    </w:p>
    <w:p w14:paraId="67D0693B" w14:textId="77777777" w:rsidR="00B17E91" w:rsidRDefault="00B17E91" w:rsidP="00B17E91">
      <w:pPr>
        <w:pStyle w:val="Standard"/>
      </w:pPr>
    </w:p>
    <w:p w14:paraId="2C180F30" w14:textId="77777777" w:rsidR="00B17E91" w:rsidRDefault="00B17E91" w:rsidP="00B17E91">
      <w:pPr>
        <w:pStyle w:val="FootnoteText"/>
        <w:spacing w:line="360" w:lineRule="auto"/>
        <w:rPr>
          <w:sz w:val="24"/>
          <w:szCs w:val="24"/>
        </w:rPr>
      </w:pPr>
    </w:p>
    <w:p w14:paraId="5A2D6519" w14:textId="77777777" w:rsidR="00904904" w:rsidRPr="000622F3" w:rsidRDefault="00904904" w:rsidP="000622F3">
      <w:pPr>
        <w:pStyle w:val="FootnoteText"/>
        <w:spacing w:line="360" w:lineRule="auto"/>
        <w:rPr>
          <w:sz w:val="24"/>
          <w:szCs w:val="24"/>
        </w:rPr>
      </w:pPr>
    </w:p>
    <w:sectPr w:rsidR="00904904" w:rsidRPr="000622F3" w:rsidSect="00CE0F96">
      <w:footerReference w:type="default" r:id="rId17"/>
      <w:footerReference w:type="first" r:id="rId18"/>
      <w:pgSz w:w="11906" w:h="16838"/>
      <w:pgMar w:top="1440" w:right="1440" w:bottom="1440" w:left="180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15842" w14:textId="77777777" w:rsidR="009504D9" w:rsidRDefault="009504D9" w:rsidP="00715882">
      <w:pPr>
        <w:spacing w:after="0" w:line="240" w:lineRule="auto"/>
      </w:pPr>
      <w:r>
        <w:separator/>
      </w:r>
    </w:p>
  </w:endnote>
  <w:endnote w:type="continuationSeparator" w:id="0">
    <w:p w14:paraId="4AD9CEC2" w14:textId="77777777" w:rsidR="009504D9" w:rsidRDefault="009504D9" w:rsidP="00715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693384"/>
      <w:docPartObj>
        <w:docPartGallery w:val="Page Numbers (Bottom of Page)"/>
        <w:docPartUnique/>
      </w:docPartObj>
    </w:sdtPr>
    <w:sdtEndPr>
      <w:rPr>
        <w:noProof/>
      </w:rPr>
    </w:sdtEndPr>
    <w:sdtContent>
      <w:p w14:paraId="473A2828" w14:textId="77777777" w:rsidR="0023119F" w:rsidRDefault="0023119F" w:rsidP="001B4B33">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1D23585B" w14:textId="77777777" w:rsidR="0023119F" w:rsidRDefault="00231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6234488"/>
      <w:docPartObj>
        <w:docPartGallery w:val="Page Numbers (Bottom of Page)"/>
        <w:docPartUnique/>
      </w:docPartObj>
    </w:sdtPr>
    <w:sdtEndPr>
      <w:rPr>
        <w:noProof/>
      </w:rPr>
    </w:sdtEndPr>
    <w:sdtContent>
      <w:p w14:paraId="7F341829" w14:textId="77777777" w:rsidR="0023119F" w:rsidRDefault="002311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8FCFEA" w14:textId="77777777" w:rsidR="0023119F" w:rsidRDefault="002311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7978368"/>
      <w:docPartObj>
        <w:docPartGallery w:val="Page Numbers (Bottom of Page)"/>
        <w:docPartUnique/>
      </w:docPartObj>
    </w:sdtPr>
    <w:sdtEndPr>
      <w:rPr>
        <w:noProof/>
      </w:rPr>
    </w:sdtEndPr>
    <w:sdtContent>
      <w:p w14:paraId="51DFF371" w14:textId="2063A55D" w:rsidR="0023119F" w:rsidRDefault="0023119F" w:rsidP="001B4B33">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5720C8EB" w14:textId="77777777" w:rsidR="0023119F" w:rsidRDefault="002311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568727"/>
      <w:docPartObj>
        <w:docPartGallery w:val="Page Numbers (Bottom of Page)"/>
        <w:docPartUnique/>
      </w:docPartObj>
    </w:sdtPr>
    <w:sdtEndPr>
      <w:rPr>
        <w:noProof/>
      </w:rPr>
    </w:sdtEndPr>
    <w:sdtContent>
      <w:p w14:paraId="14705E0A" w14:textId="2DAAC183" w:rsidR="0023119F" w:rsidRDefault="002311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4AA754" w14:textId="77777777" w:rsidR="0023119F" w:rsidRDefault="00231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AA984" w14:textId="77777777" w:rsidR="009504D9" w:rsidRDefault="009504D9" w:rsidP="00715882">
      <w:pPr>
        <w:spacing w:after="0" w:line="240" w:lineRule="auto"/>
      </w:pPr>
      <w:r>
        <w:separator/>
      </w:r>
    </w:p>
  </w:footnote>
  <w:footnote w:type="continuationSeparator" w:id="0">
    <w:p w14:paraId="0B1EFB58" w14:textId="77777777" w:rsidR="009504D9" w:rsidRDefault="009504D9" w:rsidP="00715882">
      <w:pPr>
        <w:spacing w:after="0" w:line="240" w:lineRule="auto"/>
      </w:pPr>
      <w:r>
        <w:continuationSeparator/>
      </w:r>
    </w:p>
  </w:footnote>
  <w:footnote w:id="1">
    <w:p w14:paraId="1FE23204" w14:textId="05801945"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About the ILO - </w:t>
      </w:r>
      <w:hyperlink r:id="rId1" w:history="1">
        <w:r w:rsidRPr="00CE0F96">
          <w:rPr>
            <w:rStyle w:val="Hyperlink"/>
            <w:rFonts w:cs="Times New Roman"/>
          </w:rPr>
          <w:t>https://www.ilo.org/global/about-the-ilo/lang--en/index.htm</w:t>
        </w:r>
      </w:hyperlink>
      <w:r w:rsidRPr="00CE0F96">
        <w:rPr>
          <w:rFonts w:cs="Times New Roman"/>
        </w:rPr>
        <w:t xml:space="preserve"> on 12 February 2019.</w:t>
      </w:r>
    </w:p>
  </w:footnote>
  <w:footnote w:id="2">
    <w:p w14:paraId="6FE14EDD" w14:textId="115720FE"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C138 Minimum Age Convention, 1973 - </w:t>
      </w:r>
      <w:hyperlink r:id="rId2" w:history="1">
        <w:r w:rsidRPr="00CE0F96">
          <w:rPr>
            <w:rStyle w:val="Hyperlink"/>
            <w:rFonts w:cs="Times New Roman"/>
          </w:rPr>
          <w:t>https://www.humanium.org/en/minimum-age-convention/</w:t>
        </w:r>
      </w:hyperlink>
      <w:r w:rsidRPr="00CE0F96">
        <w:rPr>
          <w:rFonts w:cs="Times New Roman"/>
        </w:rPr>
        <w:t xml:space="preserve"> on 12 February 2019.</w:t>
      </w:r>
    </w:p>
  </w:footnote>
  <w:footnote w:id="3">
    <w:p w14:paraId="319B6E6B" w14:textId="1D3ED94E"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C138 Minimum Age Convention, 1973 - </w:t>
      </w:r>
      <w:hyperlink r:id="rId3" w:history="1">
        <w:r w:rsidRPr="00CE0F96">
          <w:rPr>
            <w:rStyle w:val="Hyperlink"/>
            <w:rFonts w:cs="Times New Roman"/>
          </w:rPr>
          <w:t>https://www.humanium.org/en/minimum-age-convention/</w:t>
        </w:r>
      </w:hyperlink>
      <w:r w:rsidRPr="00CE0F96">
        <w:rPr>
          <w:rFonts w:cs="Times New Roman"/>
        </w:rPr>
        <w:t xml:space="preserve"> on 12 February 2019.</w:t>
      </w:r>
    </w:p>
  </w:footnote>
  <w:footnote w:id="4">
    <w:p w14:paraId="09686CE2" w14:textId="6EDA3694"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Part VII, </w:t>
      </w:r>
      <w:r w:rsidRPr="00CE0F96">
        <w:rPr>
          <w:rFonts w:cs="Times New Roman"/>
          <w:i/>
        </w:rPr>
        <w:t xml:space="preserve">Employment Act </w:t>
      </w:r>
      <w:r w:rsidRPr="00CE0F96">
        <w:rPr>
          <w:rFonts w:cs="Times New Roman"/>
        </w:rPr>
        <w:t>(2007).</w:t>
      </w:r>
    </w:p>
  </w:footnote>
  <w:footnote w:id="5">
    <w:p w14:paraId="3E5CBDCA" w14:textId="14D691CF"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 56(1), </w:t>
      </w:r>
      <w:r w:rsidRPr="00CE0F96">
        <w:rPr>
          <w:rFonts w:cs="Times New Roman"/>
          <w:i/>
        </w:rPr>
        <w:t>Employment Act</w:t>
      </w:r>
      <w:r w:rsidRPr="00CE0F96">
        <w:rPr>
          <w:rFonts w:cs="Times New Roman"/>
        </w:rPr>
        <w:t xml:space="preserve"> (2007).</w:t>
      </w:r>
    </w:p>
  </w:footnote>
  <w:footnote w:id="6">
    <w:p w14:paraId="4DA577FC" w14:textId="37B9E6D4"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 2, </w:t>
      </w:r>
      <w:r w:rsidRPr="00CE0F96">
        <w:rPr>
          <w:rFonts w:cs="Times New Roman"/>
          <w:i/>
        </w:rPr>
        <w:t>Children Act</w:t>
      </w:r>
      <w:r w:rsidRPr="00CE0F96">
        <w:rPr>
          <w:rFonts w:cs="Times New Roman"/>
        </w:rPr>
        <w:t xml:space="preserve"> (20</w:t>
      </w:r>
      <w:r>
        <w:rPr>
          <w:rFonts w:cs="Times New Roman"/>
        </w:rPr>
        <w:t>0</w:t>
      </w:r>
      <w:r w:rsidRPr="00CE0F96">
        <w:rPr>
          <w:rFonts w:cs="Times New Roman"/>
        </w:rPr>
        <w:t>1).</w:t>
      </w:r>
    </w:p>
  </w:footnote>
  <w:footnote w:id="7">
    <w:p w14:paraId="2878151E" w14:textId="1F8E2412"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1, </w:t>
      </w:r>
      <w:r w:rsidRPr="00CE0F96">
        <w:rPr>
          <w:rFonts w:cs="Times New Roman"/>
          <w:i/>
        </w:rPr>
        <w:t xml:space="preserve">UN Convention on the Rights of a Child, </w:t>
      </w:r>
      <w:r w:rsidRPr="00CE0F96">
        <w:rPr>
          <w:rFonts w:cs="Times New Roman"/>
        </w:rPr>
        <w:t>30 July 1990, 1577 UNTS 147.</w:t>
      </w:r>
    </w:p>
  </w:footnote>
  <w:footnote w:id="8">
    <w:p w14:paraId="4877C8C6"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Part VII, </w:t>
      </w:r>
      <w:r w:rsidRPr="00CE0F96">
        <w:rPr>
          <w:rFonts w:cs="Times New Roman"/>
          <w:i/>
        </w:rPr>
        <w:t xml:space="preserve">Employment Act </w:t>
      </w:r>
      <w:r w:rsidRPr="00CE0F96">
        <w:rPr>
          <w:rFonts w:cs="Times New Roman"/>
        </w:rPr>
        <w:t>(2007).</w:t>
      </w:r>
    </w:p>
  </w:footnote>
  <w:footnote w:id="9">
    <w:p w14:paraId="365E344A"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 4, </w:t>
      </w:r>
      <w:r w:rsidRPr="00CE0F96">
        <w:rPr>
          <w:rFonts w:cs="Times New Roman"/>
          <w:i/>
        </w:rPr>
        <w:t xml:space="preserve">Sales of Goods Act </w:t>
      </w:r>
      <w:r w:rsidRPr="00CE0F96">
        <w:rPr>
          <w:rFonts w:cs="Times New Roman"/>
        </w:rPr>
        <w:t>(1979).</w:t>
      </w:r>
    </w:p>
  </w:footnote>
  <w:footnote w:id="10">
    <w:p w14:paraId="50611AA1" w14:textId="474E064C"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7, </w:t>
      </w:r>
      <w:r w:rsidRPr="00CE0F96">
        <w:rPr>
          <w:rFonts w:cs="Times New Roman"/>
          <w:i/>
        </w:rPr>
        <w:t>C138 Minimum Age Convention,</w:t>
      </w:r>
      <w:r w:rsidRPr="00CE0F96">
        <w:rPr>
          <w:rFonts w:cs="Times New Roman"/>
        </w:rPr>
        <w:t xml:space="preserve"> 26 June 1973, 1015 UNTS 297</w:t>
      </w:r>
    </w:p>
  </w:footnote>
  <w:footnote w:id="11">
    <w:p w14:paraId="5C774C12" w14:textId="343DAA9C"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Dipankar D, ‘Addressing the Needs of Orphans and Vulnerable Children, 2.4, 2009, 22.</w:t>
      </w:r>
    </w:p>
  </w:footnote>
  <w:footnote w:id="12">
    <w:p w14:paraId="54C5B893" w14:textId="2572FC0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Part VII, </w:t>
      </w:r>
      <w:r w:rsidRPr="00CE0F96">
        <w:rPr>
          <w:rFonts w:cs="Times New Roman"/>
          <w:i/>
          <w:iCs/>
        </w:rPr>
        <w:t xml:space="preserve">Employment Act </w:t>
      </w:r>
      <w:r w:rsidRPr="00CE0F96">
        <w:rPr>
          <w:rFonts w:cs="Times New Roman"/>
        </w:rPr>
        <w:t>(2007).</w:t>
      </w:r>
    </w:p>
  </w:footnote>
  <w:footnote w:id="13">
    <w:p w14:paraId="7EEF5C37" w14:textId="77466516" w:rsidR="0023119F" w:rsidRPr="00636883" w:rsidRDefault="0023119F">
      <w:pPr>
        <w:pStyle w:val="FootnoteText"/>
      </w:pPr>
      <w:r>
        <w:rPr>
          <w:rStyle w:val="FootnoteReference"/>
        </w:rPr>
        <w:footnoteRef/>
      </w:r>
      <w:r>
        <w:t xml:space="preserve"> Section 53, </w:t>
      </w:r>
      <w:r>
        <w:rPr>
          <w:i/>
          <w:iCs/>
        </w:rPr>
        <w:t xml:space="preserve">Employment Act </w:t>
      </w:r>
      <w:r>
        <w:t>(2007).</w:t>
      </w:r>
    </w:p>
  </w:footnote>
  <w:footnote w:id="14">
    <w:p w14:paraId="5C715501" w14:textId="3D57B96C"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w:t>
      </w:r>
      <w:r>
        <w:rPr>
          <w:rFonts w:cs="Times New Roman"/>
        </w:rPr>
        <w:t xml:space="preserve"> 5</w:t>
      </w:r>
      <w:r w:rsidRPr="00CE0F96">
        <w:rPr>
          <w:rFonts w:cs="Times New Roman"/>
        </w:rPr>
        <w:t xml:space="preserve">9, </w:t>
      </w:r>
      <w:r w:rsidRPr="00CE0F96">
        <w:rPr>
          <w:rFonts w:cs="Times New Roman"/>
          <w:i/>
          <w:iCs/>
        </w:rPr>
        <w:t xml:space="preserve">Employment Act </w:t>
      </w:r>
      <w:r w:rsidRPr="00CE0F96">
        <w:rPr>
          <w:rFonts w:cs="Times New Roman"/>
        </w:rPr>
        <w:t>(2007).</w:t>
      </w:r>
    </w:p>
  </w:footnote>
  <w:footnote w:id="15">
    <w:p w14:paraId="04B97A40"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Breen C, </w:t>
      </w:r>
      <w:r w:rsidRPr="00CE0F96">
        <w:rPr>
          <w:rFonts w:cs="Times New Roman"/>
          <w:i/>
        </w:rPr>
        <w:t xml:space="preserve">The Standard of the Best Interests of the Child; A Western Tradition in International and Comparative Law, </w:t>
      </w:r>
      <w:r w:rsidRPr="00CE0F96">
        <w:rPr>
          <w:rFonts w:cs="Times New Roman"/>
        </w:rPr>
        <w:t xml:space="preserve">The Hague; </w:t>
      </w:r>
      <w:r w:rsidRPr="00CE0F96">
        <w:rPr>
          <w:rFonts w:cs="Times New Roman"/>
        </w:rPr>
        <w:t>Martinus Nijhoff Publishers, 2002.</w:t>
      </w:r>
    </w:p>
  </w:footnote>
  <w:footnote w:id="16">
    <w:p w14:paraId="44F554C7"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Beale J, </w:t>
      </w:r>
      <w:r w:rsidRPr="00CE0F96">
        <w:rPr>
          <w:rFonts w:cs="Times New Roman"/>
          <w:i/>
        </w:rPr>
        <w:t xml:space="preserve">A Treatise on Conflict of Laws, </w:t>
      </w:r>
      <w:r w:rsidRPr="00CE0F96">
        <w:rPr>
          <w:rFonts w:cs="Times New Roman"/>
        </w:rPr>
        <w:t>Harvard University Press, Cambridge MA, 1916, 139.</w:t>
      </w:r>
    </w:p>
  </w:footnote>
  <w:footnote w:id="17">
    <w:p w14:paraId="12C24005"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Kariuki Francis, Ouma Smith and </w:t>
      </w:r>
      <w:r w:rsidRPr="00CE0F96">
        <w:rPr>
          <w:rFonts w:cs="Times New Roman"/>
        </w:rPr>
        <w:t xml:space="preserve">Ng’etich Raphael, </w:t>
      </w:r>
      <w:r w:rsidRPr="00CE0F96">
        <w:rPr>
          <w:rFonts w:cs="Times New Roman"/>
          <w:i/>
        </w:rPr>
        <w:t xml:space="preserve">Property Law, </w:t>
      </w:r>
      <w:r w:rsidRPr="00CE0F96">
        <w:rPr>
          <w:rFonts w:cs="Times New Roman"/>
        </w:rPr>
        <w:t xml:space="preserve">Strathmore University Press, Nairobi, 2016, 1. </w:t>
      </w:r>
    </w:p>
  </w:footnote>
  <w:footnote w:id="18">
    <w:p w14:paraId="54D0710B" w14:textId="5AD62399" w:rsidR="0023119F" w:rsidRPr="00F95213" w:rsidRDefault="0023119F">
      <w:pPr>
        <w:pStyle w:val="FootnoteText"/>
      </w:pPr>
      <w:r>
        <w:rPr>
          <w:rStyle w:val="FootnoteReference"/>
        </w:rPr>
        <w:footnoteRef/>
      </w:r>
      <w:r>
        <w:t xml:space="preserve"> Section 57, </w:t>
      </w:r>
      <w:r>
        <w:rPr>
          <w:i/>
          <w:iCs/>
        </w:rPr>
        <w:t xml:space="preserve">Employment Act </w:t>
      </w:r>
      <w:r>
        <w:t>(2007).</w:t>
      </w:r>
    </w:p>
  </w:footnote>
  <w:footnote w:id="19">
    <w:p w14:paraId="578EA548" w14:textId="45BE1913"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53(2), </w:t>
      </w:r>
      <w:r w:rsidRPr="00CE0F96">
        <w:rPr>
          <w:rFonts w:cs="Times New Roman"/>
          <w:i/>
          <w:iCs/>
        </w:rPr>
        <w:t xml:space="preserve">Constitution of Kenya </w:t>
      </w:r>
      <w:r w:rsidRPr="00CE0F96">
        <w:rPr>
          <w:rFonts w:cs="Times New Roman"/>
        </w:rPr>
        <w:t>(2010).</w:t>
      </w:r>
    </w:p>
  </w:footnote>
  <w:footnote w:id="20">
    <w:p w14:paraId="1707417F" w14:textId="1C1B3EFE"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(2016) eKLR.</w:t>
      </w:r>
    </w:p>
  </w:footnote>
  <w:footnote w:id="21">
    <w:p w14:paraId="185FC867" w14:textId="6A6F219F"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Paragraph 4, </w:t>
      </w:r>
      <w:r w:rsidRPr="00CE0F96">
        <w:rPr>
          <w:rFonts w:cs="Times New Roman"/>
          <w:i/>
          <w:iCs/>
        </w:rPr>
        <w:t xml:space="preserve">Felister Nduku Nzaku v Joyce Wairimu Gitau </w:t>
      </w:r>
      <w:r w:rsidRPr="00CE0F96">
        <w:rPr>
          <w:rFonts w:cs="Times New Roman"/>
        </w:rPr>
        <w:t>(2016) eKLR.</w:t>
      </w:r>
    </w:p>
  </w:footnote>
  <w:footnote w:id="22">
    <w:p w14:paraId="07B412B4" w14:textId="2B01FA41"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Bell A and </w:t>
      </w:r>
      <w:r w:rsidRPr="00CE0F96">
        <w:rPr>
          <w:rFonts w:cs="Times New Roman"/>
        </w:rPr>
        <w:t xml:space="preserve">Parchomovsky G, ‘A theory of property’ 90 </w:t>
      </w:r>
      <w:r w:rsidRPr="00CE0F96">
        <w:rPr>
          <w:rFonts w:cs="Times New Roman"/>
          <w:i/>
        </w:rPr>
        <w:t>Cornell Law Review</w:t>
      </w:r>
      <w:r w:rsidRPr="00CE0F96">
        <w:rPr>
          <w:rFonts w:cs="Times New Roman"/>
        </w:rPr>
        <w:t>, 2005, 549.</w:t>
      </w:r>
    </w:p>
  </w:footnote>
  <w:footnote w:id="23">
    <w:p w14:paraId="71DA3D7B" w14:textId="7A3BDBAD"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Locke J, ‘Of Property’ in </w:t>
      </w:r>
      <w:r w:rsidRPr="00CE0F96">
        <w:rPr>
          <w:rFonts w:cs="Times New Roman"/>
          <w:i/>
        </w:rPr>
        <w:t xml:space="preserve">Second treatise of government, </w:t>
      </w:r>
      <w:r w:rsidRPr="00CE0F96">
        <w:rPr>
          <w:rFonts w:cs="Times New Roman"/>
        </w:rPr>
        <w:t>Hafner Publishing, New York, 1690, par 24.</w:t>
      </w:r>
    </w:p>
  </w:footnote>
  <w:footnote w:id="24">
    <w:p w14:paraId="4CC49D36"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Francis I, </w:t>
      </w:r>
      <w:r w:rsidRPr="00CE0F96">
        <w:rPr>
          <w:rFonts w:cs="Times New Roman"/>
          <w:i/>
        </w:rPr>
        <w:t xml:space="preserve">Laudato si’- Encyclical letter of the Holy Father Francis on care for our common home, </w:t>
      </w:r>
      <w:r w:rsidRPr="00CE0F96">
        <w:rPr>
          <w:rFonts w:cs="Times New Roman"/>
        </w:rPr>
        <w:t>Paulines Publications Africa, Nairobi, 2015, 34.</w:t>
      </w:r>
    </w:p>
  </w:footnote>
  <w:footnote w:id="25">
    <w:p w14:paraId="14EAFBAF"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Aristotle, </w:t>
      </w:r>
      <w:r w:rsidRPr="00CE0F96">
        <w:rPr>
          <w:rFonts w:cs="Times New Roman"/>
          <w:i/>
        </w:rPr>
        <w:t xml:space="preserve">The politics, </w:t>
      </w:r>
      <w:r w:rsidRPr="00CE0F96">
        <w:rPr>
          <w:rFonts w:cs="Times New Roman"/>
        </w:rPr>
        <w:t>Cambridge University Press, Cambridge, 1988, 25-29.</w:t>
      </w:r>
    </w:p>
  </w:footnote>
  <w:footnote w:id="26">
    <w:p w14:paraId="67E87A5D" w14:textId="4D112678"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Kariuki Francis </w:t>
      </w:r>
      <w:r w:rsidRPr="00CE0F96">
        <w:rPr>
          <w:rFonts w:cs="Times New Roman"/>
          <w:i/>
        </w:rPr>
        <w:t>et al</w:t>
      </w:r>
      <w:r w:rsidRPr="00CE0F96">
        <w:rPr>
          <w:rFonts w:cs="Times New Roman"/>
        </w:rPr>
        <w:t xml:space="preserve">, </w:t>
      </w:r>
      <w:r w:rsidRPr="00CE0F96">
        <w:rPr>
          <w:rFonts w:cs="Times New Roman"/>
          <w:i/>
        </w:rPr>
        <w:t>Property Law</w:t>
      </w:r>
      <w:r w:rsidRPr="00CE0F96">
        <w:rPr>
          <w:rFonts w:cs="Times New Roman"/>
        </w:rPr>
        <w:t>, 33.</w:t>
      </w:r>
    </w:p>
  </w:footnote>
  <w:footnote w:id="27">
    <w:p w14:paraId="36F9D653"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Pope John Paul II, Encyclical letter, </w:t>
      </w:r>
      <w:r w:rsidRPr="00CE0F96">
        <w:rPr>
          <w:rFonts w:cs="Times New Roman"/>
          <w:i/>
        </w:rPr>
        <w:t>Centesimus annus,</w:t>
      </w:r>
      <w:r w:rsidRPr="00CE0F96">
        <w:rPr>
          <w:rFonts w:cs="Times New Roman"/>
        </w:rPr>
        <w:t xml:space="preserve"> 1991.</w:t>
      </w:r>
    </w:p>
  </w:footnote>
  <w:footnote w:id="28">
    <w:p w14:paraId="299FED9E"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Stephanie Paton, ‘The Inner-Morality of Law’ An Analysis of Lon-Fuller’s Theory’, </w:t>
      </w:r>
      <w:r w:rsidRPr="00CE0F96">
        <w:rPr>
          <w:rFonts w:cs="Times New Roman"/>
          <w:i/>
        </w:rPr>
        <w:t xml:space="preserve">GULS Law Review, </w:t>
      </w:r>
      <w:r w:rsidRPr="00CE0F96">
        <w:rPr>
          <w:rFonts w:cs="Times New Roman"/>
        </w:rPr>
        <w:t>2014.</w:t>
      </w:r>
    </w:p>
  </w:footnote>
  <w:footnote w:id="29">
    <w:p w14:paraId="07FA3640" w14:textId="4A20ABD9"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Sprinkling, </w:t>
      </w:r>
      <w:r w:rsidRPr="00CE0F96">
        <w:rPr>
          <w:rFonts w:cs="Times New Roman"/>
          <w:i/>
        </w:rPr>
        <w:t xml:space="preserve">Understanding property law, </w:t>
      </w:r>
      <w:r w:rsidRPr="00CE0F96">
        <w:rPr>
          <w:rFonts w:cs="Times New Roman"/>
        </w:rPr>
        <w:t>2 ed, Matthew Bender, New Jersey, 2007, 15.</w:t>
      </w:r>
    </w:p>
  </w:footnote>
  <w:footnote w:id="30">
    <w:p w14:paraId="166DC045" w14:textId="0E1A8F02"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Cowden M, ‘Capacity, claims and children’s rights’ </w:t>
      </w:r>
      <w:r w:rsidRPr="00CE0F96">
        <w:rPr>
          <w:rFonts w:cs="Times New Roman"/>
          <w:i/>
        </w:rPr>
        <w:t xml:space="preserve">Contemporary Political Theory </w:t>
      </w:r>
      <w:r w:rsidRPr="00CE0F96">
        <w:rPr>
          <w:rFonts w:cs="Times New Roman"/>
        </w:rPr>
        <w:t xml:space="preserve">(2012) 362-380 on </w:t>
      </w:r>
      <w:hyperlink r:id="rId4" w:history="1">
        <w:r w:rsidRPr="00CE0F96">
          <w:rPr>
            <w:rStyle w:val="Hyperlink"/>
            <w:rFonts w:cs="Times New Roman"/>
          </w:rPr>
          <w:t>https://doi.org/10.1057/cpt.2011.43</w:t>
        </w:r>
      </w:hyperlink>
      <w:r w:rsidRPr="00CE0F96">
        <w:rPr>
          <w:rFonts w:cs="Times New Roman"/>
        </w:rPr>
        <w:t xml:space="preserve"> on 6 February 2019.</w:t>
      </w:r>
    </w:p>
  </w:footnote>
  <w:footnote w:id="31">
    <w:p w14:paraId="434F6B0B" w14:textId="62E70D7B"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Jones M and Marks LAB, ‘The Dynamic Development Model of the Rights of the Child: a feminist approach to rights and sterilization’ </w:t>
      </w:r>
      <w:r w:rsidRPr="00CE0F96">
        <w:rPr>
          <w:rFonts w:cs="Times New Roman"/>
          <w:i/>
        </w:rPr>
        <w:t xml:space="preserve">International Journal of Children’s Rights </w:t>
      </w:r>
      <w:r w:rsidRPr="00CE0F96">
        <w:rPr>
          <w:rFonts w:cs="Times New Roman"/>
        </w:rPr>
        <w:t>(1994), 271.</w:t>
      </w:r>
    </w:p>
  </w:footnote>
  <w:footnote w:id="32">
    <w:p w14:paraId="0CA6AFD5" w14:textId="3087AC02"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Muthembwa Wanza Yvonne, ‘Analysing the Exclusion of Child Soldiers seeking asylum under article 1F(a) of the 1951 Refugee Convention on the Principle of the Best interests of the Child’ Unpublished LLB Thesis, Strathmore Law School, Nairobi, 2016, 7.</w:t>
      </w:r>
    </w:p>
  </w:footnote>
  <w:footnote w:id="33">
    <w:p w14:paraId="1FD9E316" w14:textId="7D8428E2"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Hart, S.N, ‘From property to person status: Historical perspective on children’s rights’ </w:t>
      </w:r>
      <w:r w:rsidRPr="00CE0F96">
        <w:rPr>
          <w:rFonts w:cs="Times New Roman"/>
          <w:i/>
        </w:rPr>
        <w:t>American Psychologist</w:t>
      </w:r>
      <w:r w:rsidRPr="00CE0F96">
        <w:rPr>
          <w:rFonts w:cs="Times New Roman"/>
        </w:rPr>
        <w:t xml:space="preserve">, 1991, 53-59- </w:t>
      </w:r>
      <w:hyperlink r:id="rId5" w:history="1">
        <w:r w:rsidRPr="00CE0F96">
          <w:rPr>
            <w:rStyle w:val="Hyperlink"/>
            <w:rFonts w:cs="Times New Roman"/>
          </w:rPr>
          <w:t>https://psycnet.apa.org/record/1991-12208-001</w:t>
        </w:r>
      </w:hyperlink>
      <w:r w:rsidRPr="00CE0F96">
        <w:rPr>
          <w:rFonts w:cs="Times New Roman"/>
        </w:rPr>
        <w:t xml:space="preserve"> on 24 January 2018. </w:t>
      </w:r>
    </w:p>
  </w:footnote>
  <w:footnote w:id="34">
    <w:p w14:paraId="75D580BA"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Montgomery J, ‘Children as Property,’ </w:t>
      </w:r>
      <w:r w:rsidRPr="00CE0F96">
        <w:rPr>
          <w:rFonts w:cs="Times New Roman"/>
          <w:i/>
        </w:rPr>
        <w:t>Modern Law Review</w:t>
      </w:r>
      <w:r w:rsidRPr="00CE0F96">
        <w:rPr>
          <w:rFonts w:cs="Times New Roman"/>
        </w:rPr>
        <w:t xml:space="preserve"> vol 51, no 3, 1988, 323. </w:t>
      </w:r>
    </w:p>
  </w:footnote>
  <w:footnote w:id="35">
    <w:p w14:paraId="499E76B1" w14:textId="42F25795"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Tuwei </w:t>
      </w:r>
      <w:r w:rsidRPr="00CE0F96">
        <w:rPr>
          <w:rFonts w:cs="Times New Roman"/>
        </w:rPr>
        <w:t>Chepchirchir Daisy. ‘An Analysis on Child Labour Laws in Kenya; A Quest For The Best Interests of The Child’ unpublished LLB Dissertation, Strathmore University Law School, Nairobi, 2017, 11.</w:t>
      </w:r>
    </w:p>
  </w:footnote>
  <w:footnote w:id="36">
    <w:p w14:paraId="66105A32" w14:textId="32B87A3F"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John Stuart Mill, </w:t>
      </w:r>
      <w:r w:rsidRPr="00CE0F96">
        <w:rPr>
          <w:rFonts w:cs="Times New Roman"/>
          <w:i/>
        </w:rPr>
        <w:t xml:space="preserve">On Liberty, </w:t>
      </w:r>
      <w:r w:rsidRPr="00CE0F96">
        <w:rPr>
          <w:rFonts w:cs="Times New Roman"/>
        </w:rPr>
        <w:t>Legal Classics Library (1869).</w:t>
      </w:r>
    </w:p>
  </w:footnote>
  <w:footnote w:id="37">
    <w:p w14:paraId="535C5607" w14:textId="0C53209D"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John Stuart Mill, </w:t>
      </w:r>
      <w:r w:rsidRPr="00CE0F96">
        <w:rPr>
          <w:rFonts w:cs="Times New Roman"/>
          <w:i/>
        </w:rPr>
        <w:t xml:space="preserve">On Liberty, </w:t>
      </w:r>
      <w:r w:rsidRPr="00CE0F96">
        <w:rPr>
          <w:rFonts w:cs="Times New Roman"/>
        </w:rPr>
        <w:t>Legal Classics Library (1869).</w:t>
      </w:r>
    </w:p>
  </w:footnote>
  <w:footnote w:id="38">
    <w:p w14:paraId="61EECAC4" w14:textId="537DBEC4"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Cunningham Larry, ‘A Question of Capacity: Towards a Comprehensive and Consistent Vision of Children and Their Status under Law, </w:t>
      </w:r>
      <w:r w:rsidRPr="00CE0F96">
        <w:rPr>
          <w:rFonts w:cs="Times New Roman"/>
          <w:i/>
        </w:rPr>
        <w:t xml:space="preserve">Journal of Juvenile Law &amp; Policy, </w:t>
      </w:r>
      <w:r w:rsidRPr="00CE0F96">
        <w:rPr>
          <w:rFonts w:cs="Times New Roman"/>
        </w:rPr>
        <w:t>2006, 279.</w:t>
      </w:r>
    </w:p>
  </w:footnote>
  <w:footnote w:id="39">
    <w:p w14:paraId="0102DFE4" w14:textId="682EA403"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Cunningham Larry, ‘A Question of Capacity: Towards a Comprehensive and Consistent Vision of Children and Their Status under Law, 279.</w:t>
      </w:r>
    </w:p>
  </w:footnote>
  <w:footnote w:id="40">
    <w:p w14:paraId="38FEA556" w14:textId="4AAED06F"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Tuwei </w:t>
      </w:r>
      <w:r w:rsidRPr="00CE0F96">
        <w:rPr>
          <w:rFonts w:cs="Times New Roman"/>
        </w:rPr>
        <w:t>Chepchirchir Daisy. ‘An Analysis on Child Labour Laws in Kenya; A Quest For The Best Interests of The Child’ unpublished LLB Dissertation, Strathmore University Law School, Nairobi, 2017, 11.</w:t>
      </w:r>
    </w:p>
  </w:footnote>
  <w:footnote w:id="41">
    <w:p w14:paraId="00532D5E" w14:textId="06B971F6"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40(3), </w:t>
      </w:r>
      <w:r w:rsidRPr="00CE0F96">
        <w:rPr>
          <w:rFonts w:cs="Times New Roman"/>
          <w:i/>
        </w:rPr>
        <w:t xml:space="preserve">UN Convention on the Rights of a Child, </w:t>
      </w:r>
      <w:r w:rsidRPr="00CE0F96">
        <w:rPr>
          <w:rFonts w:cs="Times New Roman"/>
        </w:rPr>
        <w:t>30 July 1990, 1577 UNTS 147.</w:t>
      </w:r>
    </w:p>
  </w:footnote>
  <w:footnote w:id="42">
    <w:p w14:paraId="09F03C81" w14:textId="4709D3B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53(2), </w:t>
      </w:r>
      <w:r w:rsidRPr="00236A0C">
        <w:rPr>
          <w:rFonts w:cs="Times New Roman"/>
          <w:i/>
          <w:iCs/>
        </w:rPr>
        <w:t>Constitution of Kenya</w:t>
      </w:r>
      <w:r w:rsidRPr="00CE0F96">
        <w:rPr>
          <w:rFonts w:cs="Times New Roman"/>
        </w:rPr>
        <w:t xml:space="preserve"> (2010).</w:t>
      </w:r>
    </w:p>
  </w:footnote>
  <w:footnote w:id="43">
    <w:p w14:paraId="1AAB25A5" w14:textId="199CD092"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4, </w:t>
      </w:r>
      <w:r w:rsidRPr="00CE0F96">
        <w:rPr>
          <w:rFonts w:cs="Times New Roman"/>
          <w:i/>
        </w:rPr>
        <w:t xml:space="preserve">African Charter on the Rights and Welfare of the Child, </w:t>
      </w:r>
      <w:r w:rsidRPr="00CE0F96">
        <w:rPr>
          <w:rFonts w:cs="Times New Roman"/>
        </w:rPr>
        <w:t>November 29, 1999.</w:t>
      </w:r>
    </w:p>
  </w:footnote>
  <w:footnote w:id="44">
    <w:p w14:paraId="70DCD42C" w14:textId="358D9A3E" w:rsidR="0023119F" w:rsidRPr="003B5138" w:rsidRDefault="0023119F">
      <w:pPr>
        <w:pStyle w:val="FootnoteText"/>
        <w:rPr>
          <w:rFonts w:cs="Times New Roman"/>
        </w:rPr>
      </w:pPr>
      <w:r>
        <w:rPr>
          <w:rStyle w:val="FootnoteReference"/>
        </w:rPr>
        <w:footnoteRef/>
      </w:r>
      <w:r>
        <w:t xml:space="preserve"> Article 4(2), </w:t>
      </w:r>
      <w:r w:rsidRPr="00CE0F96">
        <w:rPr>
          <w:rFonts w:cs="Times New Roman"/>
          <w:i/>
        </w:rPr>
        <w:t>Children Act</w:t>
      </w:r>
      <w:r w:rsidRPr="00CE0F96">
        <w:rPr>
          <w:rFonts w:cs="Times New Roman"/>
        </w:rPr>
        <w:t xml:space="preserve"> (20</w:t>
      </w:r>
      <w:r>
        <w:rPr>
          <w:rFonts w:cs="Times New Roman"/>
        </w:rPr>
        <w:t>0</w:t>
      </w:r>
      <w:r w:rsidRPr="00CE0F96">
        <w:rPr>
          <w:rFonts w:cs="Times New Roman"/>
        </w:rPr>
        <w:t>1).</w:t>
      </w:r>
    </w:p>
  </w:footnote>
  <w:footnote w:id="45">
    <w:p w14:paraId="4F1C6976" w14:textId="16875FEE"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5, </w:t>
      </w:r>
      <w:r w:rsidRPr="00CE0F96">
        <w:rPr>
          <w:rFonts w:cs="Times New Roman"/>
          <w:i/>
        </w:rPr>
        <w:t xml:space="preserve">African Charter on the Rights and Welfare of the Child, </w:t>
      </w:r>
      <w:r w:rsidRPr="00CE0F96">
        <w:rPr>
          <w:rFonts w:cs="Times New Roman"/>
        </w:rPr>
        <w:t>November 29, 1999.</w:t>
      </w:r>
    </w:p>
  </w:footnote>
  <w:footnote w:id="46">
    <w:p w14:paraId="4C5EFFCD"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Muthembwa Wanza Yvonne, ‘Analysing the Exclusion of Child Soldiers seeking asylum under article 1F(a) of the 1951 Refugee Convention on the Principle of the Best interests of the Child’ Unpublished LLB Thesis, Strathmore Law School, Nairobi, 2016, 34.</w:t>
      </w:r>
    </w:p>
  </w:footnote>
  <w:footnote w:id="47">
    <w:p w14:paraId="738831B6"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(2018) eKLR.</w:t>
      </w:r>
    </w:p>
  </w:footnote>
  <w:footnote w:id="48">
    <w:p w14:paraId="4AE815F1"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(1990) eKLR.</w:t>
      </w:r>
    </w:p>
  </w:footnote>
  <w:footnote w:id="49">
    <w:p w14:paraId="449E9E16"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i/>
        </w:rPr>
        <w:t xml:space="preserve">Canadian Foundation for Children, Youth and the Law v Attorney General </w:t>
      </w:r>
      <w:r w:rsidRPr="00CE0F96">
        <w:rPr>
          <w:rFonts w:cs="Times New Roman"/>
        </w:rPr>
        <w:t>(2004)</w:t>
      </w:r>
      <w:r w:rsidRPr="00CE0F96">
        <w:rPr>
          <w:rFonts w:cs="Times New Roman"/>
          <w:i/>
        </w:rPr>
        <w:t xml:space="preserve">, </w:t>
      </w:r>
      <w:r w:rsidRPr="00CE0F96">
        <w:rPr>
          <w:rFonts w:cs="Times New Roman"/>
        </w:rPr>
        <w:t>The Supreme Court of Canada.</w:t>
      </w:r>
      <w:r w:rsidRPr="00CE0F96">
        <w:rPr>
          <w:rFonts w:cs="Times New Roman"/>
          <w:i/>
        </w:rPr>
        <w:t xml:space="preserve"> </w:t>
      </w:r>
    </w:p>
  </w:footnote>
  <w:footnote w:id="50">
    <w:p w14:paraId="14237C2D"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i/>
        </w:rPr>
        <w:t xml:space="preserve">ZH (Tanzania)(FC) v Secretary of State for the Home Department </w:t>
      </w:r>
      <w:r w:rsidRPr="00CE0F96">
        <w:rPr>
          <w:rFonts w:cs="Times New Roman"/>
        </w:rPr>
        <w:t>(2011), The Supreme Court of the United Kingdom.</w:t>
      </w:r>
    </w:p>
  </w:footnote>
  <w:footnote w:id="51">
    <w:p w14:paraId="305F7715"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Moloney L and Mclntosh J, ‘Child-Responsive Practices in Australian Family Law: Past Problems and Future Directions’, 10 </w:t>
      </w:r>
      <w:r w:rsidRPr="00CE0F96">
        <w:rPr>
          <w:rFonts w:cs="Times New Roman"/>
          <w:i/>
        </w:rPr>
        <w:t>Journal of Family Studies,</w:t>
      </w:r>
      <w:r w:rsidRPr="00CE0F96">
        <w:rPr>
          <w:rFonts w:cs="Times New Roman"/>
        </w:rPr>
        <w:t xml:space="preserve"> 2004, 71.</w:t>
      </w:r>
    </w:p>
  </w:footnote>
  <w:footnote w:id="52">
    <w:p w14:paraId="5ADF9D77" w14:textId="59F7831E"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(2004) eKLR.</w:t>
      </w:r>
    </w:p>
  </w:footnote>
  <w:footnote w:id="53">
    <w:p w14:paraId="30AB9131" w14:textId="55A3C958"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Dipankar D, ‘Addressing the Needs of Orphans and Vulnerable Children, 2.4, 2009.</w:t>
      </w:r>
    </w:p>
  </w:footnote>
  <w:footnote w:id="54">
    <w:p w14:paraId="2F939A3B" w14:textId="134B06F3"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Colle</w:t>
      </w:r>
      <w:r>
        <w:rPr>
          <w:rFonts w:cs="Times New Roman"/>
        </w:rPr>
        <w:t>t</w:t>
      </w:r>
      <w:r w:rsidRPr="00CE0F96">
        <w:rPr>
          <w:rFonts w:cs="Times New Roman"/>
        </w:rPr>
        <w:t xml:space="preserve">te A, ‘The Invisible Child Worker in Kenya’, 2.4 </w:t>
      </w:r>
      <w:r w:rsidRPr="00CE0F96">
        <w:rPr>
          <w:rFonts w:cs="Times New Roman"/>
          <w:i/>
        </w:rPr>
        <w:t>Nordic Journal of African Studies</w:t>
      </w:r>
      <w:r>
        <w:rPr>
          <w:rFonts w:cs="Times New Roman"/>
          <w:i/>
        </w:rPr>
        <w:t>,</w:t>
      </w:r>
      <w:r w:rsidRPr="00CE0F96">
        <w:rPr>
          <w:rFonts w:cs="Times New Roman"/>
        </w:rPr>
        <w:t xml:space="preserve"> 2001.</w:t>
      </w:r>
    </w:p>
  </w:footnote>
  <w:footnote w:id="55">
    <w:p w14:paraId="564B68E6" w14:textId="0C04FFEC" w:rsidR="0023119F" w:rsidRPr="001558BD" w:rsidRDefault="0023119F">
      <w:pPr>
        <w:pStyle w:val="FootnoteText"/>
        <w:rPr>
          <w:i/>
          <w:iCs/>
        </w:rPr>
      </w:pPr>
      <w:r>
        <w:rPr>
          <w:rStyle w:val="FootnoteReference"/>
        </w:rPr>
        <w:footnoteRef/>
      </w:r>
      <w:r>
        <w:t xml:space="preserve"> Article 7, </w:t>
      </w:r>
      <w:r>
        <w:rPr>
          <w:i/>
          <w:iCs/>
        </w:rPr>
        <w:t>C138 Minimum Age Convention.</w:t>
      </w:r>
    </w:p>
  </w:footnote>
  <w:footnote w:id="56">
    <w:p w14:paraId="30DD005B" w14:textId="70D9BD38"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7(1), </w:t>
      </w:r>
      <w:r w:rsidRPr="00CE0F96">
        <w:rPr>
          <w:rFonts w:cs="Times New Roman"/>
          <w:i/>
        </w:rPr>
        <w:t>C138 Minimum Age Convention.</w:t>
      </w:r>
    </w:p>
  </w:footnote>
  <w:footnote w:id="57">
    <w:p w14:paraId="29636260" w14:textId="6C3CF0B2"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32, </w:t>
      </w:r>
      <w:r w:rsidRPr="00CE0F96">
        <w:rPr>
          <w:rFonts w:cs="Times New Roman"/>
          <w:i/>
        </w:rPr>
        <w:t xml:space="preserve">UN Convention on the Rights of a Child, </w:t>
      </w:r>
      <w:r w:rsidRPr="00CE0F96">
        <w:rPr>
          <w:rFonts w:cs="Times New Roman"/>
        </w:rPr>
        <w:t>30 July 1990, 1577 UNTS 147.</w:t>
      </w:r>
    </w:p>
  </w:footnote>
  <w:footnote w:id="58">
    <w:p w14:paraId="64C1C302" w14:textId="78EAD778"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Preamble, </w:t>
      </w:r>
      <w:r w:rsidRPr="00CE0F96">
        <w:rPr>
          <w:rFonts w:cs="Times New Roman"/>
          <w:i/>
        </w:rPr>
        <w:t>C138 Minimum Age Convention.</w:t>
      </w:r>
    </w:p>
  </w:footnote>
  <w:footnote w:id="59">
    <w:p w14:paraId="7862FE29" w14:textId="5494BCAA"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Humphries Jane, ‘Childhood and Child Labour in the British Industrial Revolution,’ </w:t>
      </w:r>
      <w:r w:rsidRPr="00CE0F96">
        <w:rPr>
          <w:rFonts w:cs="Times New Roman"/>
          <w:i/>
          <w:iCs/>
        </w:rPr>
        <w:t xml:space="preserve">Economic History Review, </w:t>
      </w:r>
      <w:r w:rsidRPr="00CE0F96">
        <w:rPr>
          <w:rFonts w:cs="Times New Roman"/>
        </w:rPr>
        <w:t>2012, 2.</w:t>
      </w:r>
    </w:p>
  </w:footnote>
  <w:footnote w:id="60">
    <w:p w14:paraId="08BD7451" w14:textId="37690D31"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Humphries Jane, ‘Childhood and </w:t>
      </w:r>
      <w:r>
        <w:rPr>
          <w:rFonts w:cs="Times New Roman"/>
        </w:rPr>
        <w:t>C</w:t>
      </w:r>
      <w:r w:rsidRPr="00CE0F96">
        <w:rPr>
          <w:rFonts w:cs="Times New Roman"/>
        </w:rPr>
        <w:t xml:space="preserve">hild </w:t>
      </w:r>
      <w:r>
        <w:rPr>
          <w:rFonts w:cs="Times New Roman"/>
        </w:rPr>
        <w:t>L</w:t>
      </w:r>
      <w:r w:rsidRPr="00CE0F96">
        <w:rPr>
          <w:rFonts w:cs="Times New Roman"/>
        </w:rPr>
        <w:t xml:space="preserve">abour in the British </w:t>
      </w:r>
      <w:r>
        <w:rPr>
          <w:rFonts w:cs="Times New Roman"/>
        </w:rPr>
        <w:t>I</w:t>
      </w:r>
      <w:r w:rsidRPr="00CE0F96">
        <w:rPr>
          <w:rFonts w:cs="Times New Roman"/>
        </w:rPr>
        <w:t xml:space="preserve">ndustrial </w:t>
      </w:r>
      <w:r>
        <w:rPr>
          <w:rFonts w:cs="Times New Roman"/>
        </w:rPr>
        <w:t>R</w:t>
      </w:r>
      <w:r w:rsidRPr="00CE0F96">
        <w:rPr>
          <w:rFonts w:cs="Times New Roman"/>
        </w:rPr>
        <w:t>evolution,’ 3.</w:t>
      </w:r>
    </w:p>
  </w:footnote>
  <w:footnote w:id="61">
    <w:p w14:paraId="6723FFFF" w14:textId="7777777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1833 Factory Act, United Kingdom. </w:t>
      </w:r>
    </w:p>
  </w:footnote>
  <w:footnote w:id="62">
    <w:p w14:paraId="6B20B8CB" w14:textId="4E14911E"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Child labour on </w:t>
      </w:r>
      <w:hyperlink r:id="rId6" w:history="1">
        <w:r w:rsidRPr="00CE0F96">
          <w:rPr>
            <w:rFonts w:cs="Times New Roman"/>
          </w:rPr>
          <w:t>https://libguides.ilo.org/child-labour-en</w:t>
        </w:r>
      </w:hyperlink>
      <w:r w:rsidRPr="00CE0F96">
        <w:rPr>
          <w:rFonts w:cs="Times New Roman"/>
        </w:rPr>
        <w:t xml:space="preserve"> on 8 May 2019.</w:t>
      </w:r>
    </w:p>
  </w:footnote>
  <w:footnote w:id="63">
    <w:p w14:paraId="4EDBEA32" w14:textId="28C70187" w:rsidR="0023119F" w:rsidRDefault="0023119F">
      <w:pPr>
        <w:pStyle w:val="FootnoteText"/>
      </w:pPr>
      <w:r>
        <w:rPr>
          <w:rStyle w:val="FootnoteReference"/>
        </w:rPr>
        <w:footnoteRef/>
      </w:r>
      <w:r>
        <w:t xml:space="preserve"> </w:t>
      </w:r>
      <w:r w:rsidRPr="00CE0F96">
        <w:rPr>
          <w:rFonts w:cs="Times New Roman"/>
        </w:rPr>
        <w:t xml:space="preserve">International Labour Organization, </w:t>
      </w:r>
      <w:r w:rsidRPr="00CE0F96">
        <w:rPr>
          <w:rFonts w:cs="Times New Roman"/>
          <w:i/>
        </w:rPr>
        <w:t xml:space="preserve">Global Estimates of Child Labour: Results and </w:t>
      </w:r>
      <w:r>
        <w:rPr>
          <w:rFonts w:cs="Times New Roman"/>
          <w:i/>
        </w:rPr>
        <w:t>T</w:t>
      </w:r>
      <w:r w:rsidRPr="00CE0F96">
        <w:rPr>
          <w:rFonts w:cs="Times New Roman"/>
          <w:i/>
        </w:rPr>
        <w:t xml:space="preserve">rends, 2012-2016, </w:t>
      </w:r>
      <w:r w:rsidRPr="00CE0F96">
        <w:rPr>
          <w:rFonts w:cs="Times New Roman"/>
        </w:rPr>
        <w:t>5.</w:t>
      </w:r>
    </w:p>
  </w:footnote>
  <w:footnote w:id="64">
    <w:p w14:paraId="768FE7F9" w14:textId="2DBE4E7F"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Global Estimates of Child Labour: Results and </w:t>
      </w:r>
      <w:r>
        <w:rPr>
          <w:rFonts w:cs="Times New Roman"/>
          <w:i/>
        </w:rPr>
        <w:t>T</w:t>
      </w:r>
      <w:r w:rsidRPr="00CE0F96">
        <w:rPr>
          <w:rFonts w:cs="Times New Roman"/>
          <w:i/>
        </w:rPr>
        <w:t xml:space="preserve">rends, 2012-2016, </w:t>
      </w:r>
      <w:r w:rsidRPr="00CE0F96">
        <w:rPr>
          <w:rFonts w:cs="Times New Roman"/>
        </w:rPr>
        <w:t>5.</w:t>
      </w:r>
    </w:p>
  </w:footnote>
  <w:footnote w:id="65">
    <w:p w14:paraId="09C32B41" w14:textId="4B345A41"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Global Estimates of Child Labour: Results and </w:t>
      </w:r>
      <w:r>
        <w:rPr>
          <w:rFonts w:cs="Times New Roman"/>
          <w:i/>
        </w:rPr>
        <w:t>T</w:t>
      </w:r>
      <w:r w:rsidRPr="00CE0F96">
        <w:rPr>
          <w:rFonts w:cs="Times New Roman"/>
          <w:i/>
        </w:rPr>
        <w:t xml:space="preserve">rends, 2012-2016, </w:t>
      </w:r>
      <w:r w:rsidRPr="00CE0F96">
        <w:rPr>
          <w:rFonts w:cs="Times New Roman"/>
        </w:rPr>
        <w:t>12.</w:t>
      </w:r>
    </w:p>
  </w:footnote>
  <w:footnote w:id="66">
    <w:p w14:paraId="1F5F1064" w14:textId="5BCE8E42"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Child Labour: A </w:t>
      </w:r>
      <w:r>
        <w:rPr>
          <w:rFonts w:cs="Times New Roman"/>
          <w:i/>
        </w:rPr>
        <w:t>T</w:t>
      </w:r>
      <w:r w:rsidRPr="00CE0F96">
        <w:rPr>
          <w:rFonts w:cs="Times New Roman"/>
          <w:i/>
        </w:rPr>
        <w:t xml:space="preserve">extbook for </w:t>
      </w:r>
      <w:r>
        <w:rPr>
          <w:rFonts w:cs="Times New Roman"/>
          <w:i/>
        </w:rPr>
        <w:t>U</w:t>
      </w:r>
      <w:r w:rsidRPr="00CE0F96">
        <w:rPr>
          <w:rFonts w:cs="Times New Roman"/>
          <w:i/>
        </w:rPr>
        <w:t xml:space="preserve">niversity </w:t>
      </w:r>
      <w:r>
        <w:rPr>
          <w:rFonts w:cs="Times New Roman"/>
          <w:i/>
        </w:rPr>
        <w:t>S</w:t>
      </w:r>
      <w:r w:rsidRPr="00CE0F96">
        <w:rPr>
          <w:rFonts w:cs="Times New Roman"/>
          <w:i/>
        </w:rPr>
        <w:t xml:space="preserve">tudents, </w:t>
      </w:r>
      <w:r w:rsidRPr="00CE0F96">
        <w:rPr>
          <w:rFonts w:cs="Times New Roman"/>
        </w:rPr>
        <w:t>Publications of the International Labour Office, 2004, 23.</w:t>
      </w:r>
    </w:p>
  </w:footnote>
  <w:footnote w:id="67">
    <w:p w14:paraId="1D049383" w14:textId="372210F9"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Child Labour: A </w:t>
      </w:r>
      <w:r>
        <w:rPr>
          <w:rFonts w:cs="Times New Roman"/>
          <w:i/>
        </w:rPr>
        <w:t>T</w:t>
      </w:r>
      <w:r w:rsidRPr="00CE0F96">
        <w:rPr>
          <w:rFonts w:cs="Times New Roman"/>
          <w:i/>
        </w:rPr>
        <w:t xml:space="preserve">extbook for </w:t>
      </w:r>
      <w:r>
        <w:rPr>
          <w:rFonts w:cs="Times New Roman"/>
          <w:i/>
        </w:rPr>
        <w:t>U</w:t>
      </w:r>
      <w:r w:rsidRPr="00CE0F96">
        <w:rPr>
          <w:rFonts w:cs="Times New Roman"/>
          <w:i/>
        </w:rPr>
        <w:t xml:space="preserve">niversity </w:t>
      </w:r>
      <w:r>
        <w:rPr>
          <w:rFonts w:cs="Times New Roman"/>
          <w:i/>
        </w:rPr>
        <w:t>S</w:t>
      </w:r>
      <w:r w:rsidRPr="00CE0F96">
        <w:rPr>
          <w:rFonts w:cs="Times New Roman"/>
          <w:i/>
        </w:rPr>
        <w:t>tudents,</w:t>
      </w:r>
      <w:r w:rsidRPr="00CE0F96">
        <w:rPr>
          <w:rFonts w:cs="Times New Roman"/>
        </w:rPr>
        <w:t xml:space="preserve"> 23.</w:t>
      </w:r>
    </w:p>
  </w:footnote>
  <w:footnote w:id="68">
    <w:p w14:paraId="539BD17F" w14:textId="1D64E6F8"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Business Dictionary, Web Finance Inc, 2019.</w:t>
      </w:r>
    </w:p>
  </w:footnote>
  <w:footnote w:id="69">
    <w:p w14:paraId="12AA9521" w14:textId="4F544964"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Collete A, ‘The Invisible Child Worker in Kenya’, 66.</w:t>
      </w:r>
    </w:p>
  </w:footnote>
  <w:footnote w:id="70">
    <w:p w14:paraId="1BC0C4DD" w14:textId="4FED4BCB"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Global Estimates of Child Labour: Results and </w:t>
      </w:r>
      <w:r>
        <w:rPr>
          <w:rFonts w:cs="Times New Roman"/>
          <w:i/>
        </w:rPr>
        <w:t>T</w:t>
      </w:r>
      <w:r w:rsidRPr="00CE0F96">
        <w:rPr>
          <w:rFonts w:cs="Times New Roman"/>
          <w:i/>
        </w:rPr>
        <w:t xml:space="preserve">rends, 2012-2016, </w:t>
      </w:r>
      <w:r w:rsidRPr="00CE0F96">
        <w:rPr>
          <w:rFonts w:cs="Times New Roman"/>
        </w:rPr>
        <w:t>12.</w:t>
      </w:r>
    </w:p>
  </w:footnote>
  <w:footnote w:id="71">
    <w:p w14:paraId="4D4D0FF3" w14:textId="4E2CB021"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Global Estimates of Child Labour: Results and </w:t>
      </w:r>
      <w:r>
        <w:rPr>
          <w:rFonts w:cs="Times New Roman"/>
          <w:i/>
        </w:rPr>
        <w:t>T</w:t>
      </w:r>
      <w:r w:rsidRPr="00CE0F96">
        <w:rPr>
          <w:rFonts w:cs="Times New Roman"/>
          <w:i/>
        </w:rPr>
        <w:t xml:space="preserve">rends, 2012-2016, </w:t>
      </w:r>
      <w:r w:rsidRPr="00CE0F96">
        <w:rPr>
          <w:rFonts w:cs="Times New Roman"/>
        </w:rPr>
        <w:t>13.</w:t>
      </w:r>
    </w:p>
  </w:footnote>
  <w:footnote w:id="72">
    <w:p w14:paraId="2069C9ED" w14:textId="138305B2"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Preamble, </w:t>
      </w:r>
      <w:r w:rsidRPr="00CE0F96">
        <w:rPr>
          <w:rFonts w:cs="Times New Roman"/>
          <w:i/>
        </w:rPr>
        <w:t xml:space="preserve">Worst Forms of Child Labour Convention, </w:t>
      </w:r>
      <w:r w:rsidRPr="00CE0F96">
        <w:rPr>
          <w:rFonts w:cs="Times New Roman"/>
        </w:rPr>
        <w:t>17 June 1999, C182</w:t>
      </w:r>
      <w:r>
        <w:rPr>
          <w:rFonts w:cs="Times New Roman"/>
        </w:rPr>
        <w:t>.</w:t>
      </w:r>
    </w:p>
  </w:footnote>
  <w:footnote w:id="73">
    <w:p w14:paraId="15744B1D" w14:textId="2A121A2D" w:rsidR="0023119F" w:rsidRPr="00292177" w:rsidRDefault="0023119F" w:rsidP="00CE0F96">
      <w:pPr>
        <w:pStyle w:val="FootnoteText"/>
        <w:rPr>
          <w:rFonts w:cs="Times New Roman"/>
          <w:iCs/>
        </w:rPr>
      </w:pPr>
      <w:r w:rsidRPr="00CE0F96">
        <w:rPr>
          <w:rStyle w:val="FootnoteReference"/>
          <w:rFonts w:cs="Times New Roman"/>
        </w:rPr>
        <w:footnoteRef/>
      </w:r>
      <w:r w:rsidRPr="00CE0F96">
        <w:rPr>
          <w:rFonts w:cs="Times New Roman"/>
        </w:rPr>
        <w:t xml:space="preserve"> Article 3, </w:t>
      </w:r>
      <w:r w:rsidRPr="00CE0F96">
        <w:rPr>
          <w:rFonts w:cs="Times New Roman"/>
          <w:i/>
        </w:rPr>
        <w:t>Worst Forms of Child Labour Convention</w:t>
      </w:r>
      <w:r>
        <w:rPr>
          <w:rFonts w:cs="Times New Roman"/>
          <w:i/>
        </w:rPr>
        <w:t xml:space="preserve">, </w:t>
      </w:r>
      <w:r w:rsidRPr="00CE0F96">
        <w:rPr>
          <w:rFonts w:cs="Times New Roman"/>
        </w:rPr>
        <w:t>17 June 1999, C182</w:t>
      </w:r>
      <w:r>
        <w:rPr>
          <w:rFonts w:cs="Times New Roman"/>
        </w:rPr>
        <w:t>.</w:t>
      </w:r>
    </w:p>
  </w:footnote>
  <w:footnote w:id="74">
    <w:p w14:paraId="29724BFD" w14:textId="4DCFF521"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3(d), </w:t>
      </w:r>
      <w:r w:rsidRPr="00CE0F96">
        <w:rPr>
          <w:rFonts w:cs="Times New Roman"/>
          <w:i/>
        </w:rPr>
        <w:t>Worst Forms of Child Labour Convention</w:t>
      </w:r>
      <w:r>
        <w:rPr>
          <w:rFonts w:cs="Times New Roman"/>
          <w:i/>
        </w:rPr>
        <w:t xml:space="preserve">, </w:t>
      </w:r>
      <w:r w:rsidRPr="00CE0F96">
        <w:rPr>
          <w:rFonts w:cs="Times New Roman"/>
        </w:rPr>
        <w:t>17 June 1999, C182</w:t>
      </w:r>
      <w:r>
        <w:rPr>
          <w:rFonts w:cs="Times New Roman"/>
        </w:rPr>
        <w:t>.</w:t>
      </w:r>
    </w:p>
  </w:footnote>
  <w:footnote w:id="75">
    <w:p w14:paraId="20D9E215" w14:textId="34EB8611"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6, </w:t>
      </w:r>
      <w:r w:rsidRPr="00CE0F96">
        <w:rPr>
          <w:rFonts w:cs="Times New Roman"/>
          <w:i/>
        </w:rPr>
        <w:t>Worst Forms of Child Labour Convention</w:t>
      </w:r>
      <w:r>
        <w:rPr>
          <w:rFonts w:cs="Times New Roman"/>
          <w:i/>
        </w:rPr>
        <w:t xml:space="preserve">, </w:t>
      </w:r>
      <w:r w:rsidRPr="00CE0F96">
        <w:rPr>
          <w:rFonts w:cs="Times New Roman"/>
        </w:rPr>
        <w:t>17 June 1999, C182</w:t>
      </w:r>
      <w:r>
        <w:rPr>
          <w:rFonts w:cs="Times New Roman"/>
        </w:rPr>
        <w:t>.</w:t>
      </w:r>
    </w:p>
  </w:footnote>
  <w:footnote w:id="76">
    <w:p w14:paraId="61C309CE" w14:textId="1F7EA7D4"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Global Estimates of Child Labour: Results and </w:t>
      </w:r>
      <w:r>
        <w:rPr>
          <w:rFonts w:cs="Times New Roman"/>
          <w:i/>
        </w:rPr>
        <w:t>T</w:t>
      </w:r>
      <w:r w:rsidRPr="00CE0F96">
        <w:rPr>
          <w:rFonts w:cs="Times New Roman"/>
          <w:i/>
        </w:rPr>
        <w:t>rends, 2012-2016</w:t>
      </w:r>
      <w:r w:rsidRPr="00CE0F96">
        <w:rPr>
          <w:rFonts w:cs="Times New Roman"/>
        </w:rPr>
        <w:t>, 13.</w:t>
      </w:r>
    </w:p>
  </w:footnote>
  <w:footnote w:id="77">
    <w:p w14:paraId="125C1D4C" w14:textId="0DD7B8AF"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Global Estimates of Child Labour: Results and trends, 2012-2016</w:t>
      </w:r>
      <w:r w:rsidRPr="00CE0F96">
        <w:rPr>
          <w:rFonts w:cs="Times New Roman"/>
        </w:rPr>
        <w:t>, 13.</w:t>
      </w:r>
    </w:p>
  </w:footnote>
  <w:footnote w:id="78">
    <w:p w14:paraId="72DCB0F1" w14:textId="27D4BBB0"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Child Labour: A textbook for university students, </w:t>
      </w:r>
      <w:r w:rsidRPr="00CE0F96">
        <w:rPr>
          <w:rFonts w:cs="Times New Roman"/>
        </w:rPr>
        <w:t>81.</w:t>
      </w:r>
    </w:p>
  </w:footnote>
  <w:footnote w:id="79">
    <w:p w14:paraId="177D0092" w14:textId="27310590"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Child Labour: A textbook for university students, </w:t>
      </w:r>
      <w:r w:rsidRPr="00CE0F96">
        <w:rPr>
          <w:rFonts w:cs="Times New Roman"/>
        </w:rPr>
        <w:t>81.</w:t>
      </w:r>
    </w:p>
  </w:footnote>
  <w:footnote w:id="80">
    <w:p w14:paraId="318B8D9F" w14:textId="1EF95495"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w:t>
      </w:r>
      <w:r>
        <w:rPr>
          <w:rFonts w:cs="Times New Roman"/>
        </w:rPr>
        <w:t xml:space="preserve">Causes of child labour - </w:t>
      </w:r>
      <w:hyperlink r:id="rId7" w:history="1">
        <w:r w:rsidRPr="00021D29">
          <w:rPr>
            <w:rStyle w:val="Hyperlink"/>
            <w:rFonts w:cs="Times New Roman"/>
          </w:rPr>
          <w:t>https://www.ilo.org/moscow/areas-of-work/child-labour/WCMS_248984/lang--en/index.htm</w:t>
        </w:r>
      </w:hyperlink>
      <w:r w:rsidRPr="00CE0F96">
        <w:rPr>
          <w:rFonts w:cs="Times New Roman"/>
        </w:rPr>
        <w:t xml:space="preserve"> on 15 May 2019.</w:t>
      </w:r>
    </w:p>
  </w:footnote>
  <w:footnote w:id="81">
    <w:p w14:paraId="5492525C" w14:textId="6C00655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Ministry of Finance and Planning of the Republic of Kenya, </w:t>
      </w:r>
      <w:r w:rsidRPr="00CE0F96">
        <w:rPr>
          <w:rFonts w:cs="Times New Roman"/>
          <w:i/>
          <w:iCs/>
        </w:rPr>
        <w:t xml:space="preserve">The 1998/99 Child Labour Report Kenya, </w:t>
      </w:r>
      <w:r w:rsidRPr="00CE0F96">
        <w:rPr>
          <w:rFonts w:cs="Times New Roman"/>
        </w:rPr>
        <w:t>September 2001, 11.</w:t>
      </w:r>
    </w:p>
  </w:footnote>
  <w:footnote w:id="82">
    <w:p w14:paraId="0A3F8E94" w14:textId="746578FD"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Child Labour: A Textbook for University Students, </w:t>
      </w:r>
      <w:r w:rsidRPr="00CE0F96">
        <w:rPr>
          <w:rFonts w:cs="Times New Roman"/>
        </w:rPr>
        <w:t>84.</w:t>
      </w:r>
    </w:p>
  </w:footnote>
  <w:footnote w:id="83">
    <w:p w14:paraId="434D6F86" w14:textId="31BF178F"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Child Labour: A Textbook for University Students, </w:t>
      </w:r>
      <w:r w:rsidRPr="00CE0F96">
        <w:rPr>
          <w:rFonts w:cs="Times New Roman"/>
        </w:rPr>
        <w:t>84.</w:t>
      </w:r>
    </w:p>
  </w:footnote>
  <w:footnote w:id="84">
    <w:p w14:paraId="0CBC4485" w14:textId="0AF790BC"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Child Labour: A Textbook for University Students, </w:t>
      </w:r>
      <w:r w:rsidRPr="00CE0F96">
        <w:rPr>
          <w:rFonts w:cs="Times New Roman"/>
        </w:rPr>
        <w:t>84.</w:t>
      </w:r>
    </w:p>
  </w:footnote>
  <w:footnote w:id="85">
    <w:p w14:paraId="2D9D57D1" w14:textId="56783039"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w:t>
      </w:r>
      <w:bookmarkStart w:id="32" w:name="_Hlk21033361"/>
      <w:r w:rsidRPr="00CE0F96">
        <w:rPr>
          <w:rFonts w:cs="Times New Roman"/>
        </w:rPr>
        <w:t xml:space="preserve">International Labour Organization, </w:t>
      </w:r>
      <w:r w:rsidRPr="00CE0F96">
        <w:rPr>
          <w:rFonts w:cs="Times New Roman"/>
          <w:i/>
        </w:rPr>
        <w:t xml:space="preserve">Child Labour: A Textbook for University Students, </w:t>
      </w:r>
      <w:r w:rsidRPr="00CE0F96">
        <w:rPr>
          <w:rFonts w:cs="Times New Roman"/>
        </w:rPr>
        <w:t>86.</w:t>
      </w:r>
      <w:bookmarkEnd w:id="32"/>
    </w:p>
  </w:footnote>
  <w:footnote w:id="86">
    <w:p w14:paraId="5017C13E" w14:textId="02217CF7" w:rsidR="0023119F" w:rsidRDefault="0023119F">
      <w:pPr>
        <w:pStyle w:val="FootnoteText"/>
      </w:pPr>
      <w:r>
        <w:rPr>
          <w:rStyle w:val="FootnoteReference"/>
        </w:rPr>
        <w:footnoteRef/>
      </w:r>
      <w:r>
        <w:t xml:space="preserve"> International Labour Organization, </w:t>
      </w:r>
      <w:r>
        <w:rPr>
          <w:i/>
          <w:iCs/>
        </w:rPr>
        <w:t xml:space="preserve">Ending child labour by 2025: A review of policies and programmes, </w:t>
      </w:r>
      <w:r>
        <w:t>31.</w:t>
      </w:r>
    </w:p>
  </w:footnote>
  <w:footnote w:id="87">
    <w:p w14:paraId="3F2612AD" w14:textId="28935C34"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Ministry of Finance and Planning of the Republic of Kenya, </w:t>
      </w:r>
      <w:r w:rsidRPr="00CE0F96">
        <w:rPr>
          <w:rFonts w:cs="Times New Roman"/>
          <w:i/>
          <w:iCs/>
        </w:rPr>
        <w:t xml:space="preserve">The 1998/99 Child Labour Report Kenya, </w:t>
      </w:r>
      <w:r w:rsidRPr="00CE0F96">
        <w:rPr>
          <w:rFonts w:cs="Times New Roman"/>
        </w:rPr>
        <w:t>September 2001, xii.</w:t>
      </w:r>
    </w:p>
  </w:footnote>
  <w:footnote w:id="88">
    <w:p w14:paraId="122E82B7" w14:textId="6E683495"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Ministry of Finance and Planning of the Republic of Kenya, </w:t>
      </w:r>
      <w:r w:rsidRPr="00CE0F96">
        <w:rPr>
          <w:rFonts w:cs="Times New Roman"/>
          <w:i/>
          <w:iCs/>
        </w:rPr>
        <w:t xml:space="preserve">The 1998/99 Child Labour Report Kenya, </w:t>
      </w:r>
      <w:r w:rsidRPr="00CE0F96">
        <w:rPr>
          <w:rFonts w:cs="Times New Roman"/>
        </w:rPr>
        <w:t>September 2001, 1.</w:t>
      </w:r>
    </w:p>
  </w:footnote>
  <w:footnote w:id="89">
    <w:p w14:paraId="26DB3070" w14:textId="5E2E957E"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 xml:space="preserve">Ndanyi S, ‘God Was With Us:’ Child Labor in Colonial Kenya, 1922-1950s’ 3 </w:t>
      </w:r>
      <w:r w:rsidRPr="00CE0F96">
        <w:rPr>
          <w:rFonts w:cs="Times New Roman"/>
          <w:i/>
          <w:iCs/>
        </w:rPr>
        <w:t>Journal of Retracting Africa</w:t>
      </w:r>
      <w:r w:rsidRPr="00CE0F96">
        <w:rPr>
          <w:rFonts w:cs="Times New Roman"/>
        </w:rPr>
        <w:t xml:space="preserve"> 1, 2016,</w:t>
      </w:r>
      <w:r>
        <w:rPr>
          <w:rFonts w:cs="Times New Roman"/>
        </w:rPr>
        <w:t xml:space="preserve"> </w:t>
      </w:r>
      <w:r w:rsidRPr="00CE0F96">
        <w:rPr>
          <w:rFonts w:cs="Times New Roman"/>
        </w:rPr>
        <w:t>8.</w:t>
      </w:r>
    </w:p>
  </w:footnote>
  <w:footnote w:id="90">
    <w:p w14:paraId="7D2A3F8F" w14:textId="161FE0F6"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Ndanyi, ‘God Was With Us:’ Child Labor in Colonial Kenya, 1922-1950s,’ 8.</w:t>
      </w:r>
    </w:p>
  </w:footnote>
  <w:footnote w:id="91">
    <w:p w14:paraId="377001FE" w14:textId="1442CF58"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Ndanyi, ‘God Was With Us:’ Child Labor in Colonial Kenya, 1922-1950s,’ 8.</w:t>
      </w:r>
    </w:p>
  </w:footnote>
  <w:footnote w:id="92">
    <w:p w14:paraId="34B7740F" w14:textId="0AC17228"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 28(3)(b), </w:t>
      </w:r>
      <w:r w:rsidRPr="00CE0F96">
        <w:rPr>
          <w:rFonts w:cs="Times New Roman"/>
          <w:i/>
          <w:iCs/>
        </w:rPr>
        <w:t xml:space="preserve">Ordinance No. II </w:t>
      </w:r>
      <w:r w:rsidRPr="00CE0F96">
        <w:rPr>
          <w:rFonts w:cs="Times New Roman"/>
        </w:rPr>
        <w:t>(1938).</w:t>
      </w:r>
    </w:p>
  </w:footnote>
  <w:footnote w:id="93">
    <w:p w14:paraId="51DB6D77" w14:textId="62192E32"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Ndanyi, ‘God Was With Us:’ Child Labor in Colonial Kenya, 1922-1950s,’ 9.</w:t>
      </w:r>
    </w:p>
  </w:footnote>
  <w:footnote w:id="94">
    <w:p w14:paraId="083EBAEE" w14:textId="5E48A8DD"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53, </w:t>
      </w:r>
      <w:r w:rsidRPr="00CE0F96">
        <w:rPr>
          <w:rFonts w:cs="Times New Roman"/>
          <w:i/>
        </w:rPr>
        <w:t xml:space="preserve">Constitution of Kenya </w:t>
      </w:r>
      <w:r w:rsidRPr="00CE0F96">
        <w:rPr>
          <w:rFonts w:cs="Times New Roman"/>
        </w:rPr>
        <w:t>(2010).</w:t>
      </w:r>
    </w:p>
  </w:footnote>
  <w:footnote w:id="95">
    <w:p w14:paraId="6995F34E" w14:textId="24830FDC"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Article 53, </w:t>
      </w:r>
      <w:r w:rsidRPr="00CE0F96">
        <w:rPr>
          <w:rFonts w:cs="Times New Roman"/>
          <w:i/>
        </w:rPr>
        <w:t xml:space="preserve">Constitution of Kenya </w:t>
      </w:r>
      <w:r w:rsidRPr="00CE0F96">
        <w:rPr>
          <w:rFonts w:cs="Times New Roman"/>
        </w:rPr>
        <w:t>(2010).</w:t>
      </w:r>
    </w:p>
  </w:footnote>
  <w:footnote w:id="96">
    <w:p w14:paraId="38A3F60A" w14:textId="53044223"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 52, </w:t>
      </w:r>
      <w:r w:rsidRPr="00CE0F96">
        <w:rPr>
          <w:rFonts w:cs="Times New Roman"/>
          <w:i/>
        </w:rPr>
        <w:t xml:space="preserve">Employment Act </w:t>
      </w:r>
      <w:r w:rsidRPr="00CE0F96">
        <w:rPr>
          <w:rFonts w:cs="Times New Roman"/>
        </w:rPr>
        <w:t>(2007).</w:t>
      </w:r>
    </w:p>
  </w:footnote>
  <w:footnote w:id="97">
    <w:p w14:paraId="0522BD65" w14:textId="656A2309"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 56(1), </w:t>
      </w:r>
      <w:r w:rsidRPr="00CE0F96">
        <w:rPr>
          <w:rFonts w:cs="Times New Roman"/>
          <w:i/>
        </w:rPr>
        <w:t xml:space="preserve">Employment Act </w:t>
      </w:r>
      <w:r w:rsidRPr="00CE0F96">
        <w:rPr>
          <w:rFonts w:cs="Times New Roman"/>
        </w:rPr>
        <w:t>(2007).</w:t>
      </w:r>
    </w:p>
  </w:footnote>
  <w:footnote w:id="98">
    <w:p w14:paraId="20C8846A" w14:textId="33CF06CF"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 56(2), </w:t>
      </w:r>
      <w:r w:rsidRPr="00CE0F96">
        <w:rPr>
          <w:rFonts w:cs="Times New Roman"/>
          <w:i/>
        </w:rPr>
        <w:t xml:space="preserve">Employment Act </w:t>
      </w:r>
      <w:r w:rsidRPr="00CE0F96">
        <w:rPr>
          <w:rFonts w:cs="Times New Roman"/>
        </w:rPr>
        <w:t>(2007).</w:t>
      </w:r>
    </w:p>
  </w:footnote>
  <w:footnote w:id="99">
    <w:p w14:paraId="478C9D3D" w14:textId="2844F450"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 59, </w:t>
      </w:r>
      <w:r w:rsidRPr="00CE0F96">
        <w:rPr>
          <w:rFonts w:cs="Times New Roman"/>
          <w:i/>
        </w:rPr>
        <w:t xml:space="preserve">Employment Act </w:t>
      </w:r>
      <w:r w:rsidRPr="00CE0F96">
        <w:rPr>
          <w:rFonts w:cs="Times New Roman"/>
        </w:rPr>
        <w:t>(2007).</w:t>
      </w:r>
    </w:p>
  </w:footnote>
  <w:footnote w:id="100">
    <w:p w14:paraId="787918FB" w14:textId="60D22404"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 10(1), </w:t>
      </w:r>
      <w:r w:rsidRPr="00CE0F96">
        <w:rPr>
          <w:rFonts w:cs="Times New Roman"/>
          <w:i/>
        </w:rPr>
        <w:t xml:space="preserve">Children Act, </w:t>
      </w:r>
      <w:r>
        <w:rPr>
          <w:rFonts w:cs="Times New Roman"/>
          <w:iCs/>
        </w:rPr>
        <w:t>(</w:t>
      </w:r>
      <w:r w:rsidRPr="00CE0F96">
        <w:rPr>
          <w:rFonts w:cs="Times New Roman"/>
        </w:rPr>
        <w:t>20</w:t>
      </w:r>
      <w:r>
        <w:rPr>
          <w:rFonts w:cs="Times New Roman"/>
        </w:rPr>
        <w:t>0</w:t>
      </w:r>
      <w:r w:rsidRPr="00CE0F96">
        <w:rPr>
          <w:rFonts w:cs="Times New Roman"/>
        </w:rPr>
        <w:t>1</w:t>
      </w:r>
      <w:r>
        <w:rPr>
          <w:rFonts w:cs="Times New Roman"/>
        </w:rPr>
        <w:t>)</w:t>
      </w:r>
      <w:r w:rsidRPr="00CE0F96">
        <w:rPr>
          <w:rFonts w:cs="Times New Roman"/>
        </w:rPr>
        <w:t>.</w:t>
      </w:r>
    </w:p>
  </w:footnote>
  <w:footnote w:id="101">
    <w:p w14:paraId="58C03DA2" w14:textId="77482FC1"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Section 10(5), </w:t>
      </w:r>
      <w:r w:rsidRPr="00CE0F96">
        <w:rPr>
          <w:rFonts w:cs="Times New Roman"/>
          <w:i/>
        </w:rPr>
        <w:t xml:space="preserve">Children Act, </w:t>
      </w:r>
      <w:r>
        <w:rPr>
          <w:rFonts w:cs="Times New Roman"/>
          <w:iCs/>
        </w:rPr>
        <w:t>(</w:t>
      </w:r>
      <w:r w:rsidRPr="00CE0F96">
        <w:rPr>
          <w:rFonts w:cs="Times New Roman"/>
        </w:rPr>
        <w:t>20</w:t>
      </w:r>
      <w:r>
        <w:rPr>
          <w:rFonts w:cs="Times New Roman"/>
        </w:rPr>
        <w:t>0</w:t>
      </w:r>
      <w:r w:rsidRPr="00CE0F96">
        <w:rPr>
          <w:rFonts w:cs="Times New Roman"/>
        </w:rPr>
        <w:t>1</w:t>
      </w:r>
      <w:r>
        <w:rPr>
          <w:rFonts w:cs="Times New Roman"/>
        </w:rPr>
        <w:t>)</w:t>
      </w:r>
      <w:r w:rsidRPr="00CE0F96">
        <w:rPr>
          <w:rFonts w:cs="Times New Roman"/>
        </w:rPr>
        <w:t>.</w:t>
      </w:r>
    </w:p>
  </w:footnote>
  <w:footnote w:id="102">
    <w:p w14:paraId="620951C8" w14:textId="3F97B817"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(2017) eKLR.</w:t>
      </w:r>
    </w:p>
  </w:footnote>
  <w:footnote w:id="103">
    <w:p w14:paraId="4428ADAB"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Article 3(1), </w:t>
      </w:r>
      <w:r w:rsidRPr="00CE0F96">
        <w:rPr>
          <w:rFonts w:cs="Times New Roman"/>
          <w:i/>
        </w:rPr>
        <w:t xml:space="preserve">UN Convention on the Rights of a Child, </w:t>
      </w:r>
      <w:r w:rsidRPr="00CE0F96">
        <w:rPr>
          <w:rFonts w:cs="Times New Roman"/>
        </w:rPr>
        <w:t>30 July 1990, 1577 UNTS 147.</w:t>
      </w:r>
    </w:p>
  </w:footnote>
  <w:footnote w:id="104">
    <w:p w14:paraId="679B4D1D"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 xml:space="preserve">Mahlobogwane M Frans, ‘Determining the Best Interests of the Child in Custody Battles: Should a Child’s voice be considered?’ </w:t>
      </w:r>
      <w:r w:rsidRPr="00CE0F96">
        <w:rPr>
          <w:rFonts w:cs="Times New Roman"/>
          <w:i/>
          <w:iCs/>
        </w:rPr>
        <w:t xml:space="preserve">Research Gate, </w:t>
      </w:r>
      <w:r w:rsidRPr="00CE0F96">
        <w:rPr>
          <w:rFonts w:cs="Times New Roman"/>
        </w:rPr>
        <w:t xml:space="preserve">2010, 235 - </w:t>
      </w:r>
      <w:hyperlink r:id="rId8" w:history="1">
        <w:r w:rsidRPr="00CE0F96">
          <w:rPr>
            <w:rStyle w:val="Hyperlink"/>
            <w:rFonts w:cs="Times New Roman"/>
          </w:rPr>
          <w:t>https://www.researchgate.net/publication/332292058_DETERMINING_THE_BEST_INTERESTS_OF_THE_CHILD_IN_CUSTODY_BATTLES_SHOULD_A_CHILD'S_VOICE_BE_CONSIDERED</w:t>
        </w:r>
      </w:hyperlink>
      <w:r w:rsidRPr="00CE0F96">
        <w:rPr>
          <w:rFonts w:cs="Times New Roman"/>
        </w:rPr>
        <w:t xml:space="preserve"> on 2 July 2019.</w:t>
      </w:r>
    </w:p>
  </w:footnote>
  <w:footnote w:id="105">
    <w:p w14:paraId="4BEA4320"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Article 3(1), </w:t>
      </w:r>
      <w:r w:rsidRPr="00CE0F96">
        <w:rPr>
          <w:rFonts w:cs="Times New Roman"/>
          <w:i/>
        </w:rPr>
        <w:t xml:space="preserve">UN Convention on the Rights of a Child, </w:t>
      </w:r>
      <w:r w:rsidRPr="00CE0F96">
        <w:rPr>
          <w:rFonts w:cs="Times New Roman"/>
        </w:rPr>
        <w:t>30 July 1990, 1577 UNTS 147.</w:t>
      </w:r>
    </w:p>
  </w:footnote>
  <w:footnote w:id="106">
    <w:p w14:paraId="751E0A8C"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Article 2, </w:t>
      </w:r>
      <w:r w:rsidRPr="00CE0F96">
        <w:rPr>
          <w:rFonts w:cs="Times New Roman"/>
          <w:i/>
          <w:iCs/>
        </w:rPr>
        <w:t xml:space="preserve">UN Declaration of the Rights of the Child, </w:t>
      </w:r>
      <w:r w:rsidRPr="00CE0F96">
        <w:rPr>
          <w:rFonts w:cs="Times New Roman"/>
        </w:rPr>
        <w:t>20 November 1959, A/RES/1386(XIV).</w:t>
      </w:r>
    </w:p>
  </w:footnote>
  <w:footnote w:id="107">
    <w:p w14:paraId="1C879A97"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Article 19, </w:t>
      </w:r>
      <w:r w:rsidRPr="00CE0F96">
        <w:rPr>
          <w:rFonts w:cs="Times New Roman"/>
          <w:i/>
          <w:iCs/>
        </w:rPr>
        <w:t xml:space="preserve">African Charter on the Rights and Welfare of the Child, </w:t>
      </w:r>
      <w:r w:rsidRPr="00CE0F96">
        <w:rPr>
          <w:rFonts w:cs="Times New Roman"/>
        </w:rPr>
        <w:t>11 July 1990, CAB/LEG/24.9/49.</w:t>
      </w:r>
    </w:p>
  </w:footnote>
  <w:footnote w:id="108">
    <w:p w14:paraId="194264E8"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i/>
          <w:iCs/>
        </w:rPr>
        <w:t xml:space="preserve">CRC General Comment No 14, Right of the child to have his or her best interests taken as a primary consideration, </w:t>
      </w:r>
      <w:r w:rsidRPr="00CE0F96">
        <w:rPr>
          <w:rFonts w:cs="Times New Roman"/>
        </w:rPr>
        <w:t>29 May 2013, 4.</w:t>
      </w:r>
    </w:p>
  </w:footnote>
  <w:footnote w:id="109">
    <w:p w14:paraId="2325C7CA" w14:textId="77777777" w:rsidR="0023119F" w:rsidRPr="00CE0F96" w:rsidRDefault="0023119F" w:rsidP="00A56F83">
      <w:pPr>
        <w:pStyle w:val="FootnoteText"/>
        <w:rPr>
          <w:rFonts w:cs="Times New Roman"/>
          <w:i/>
          <w:iCs/>
        </w:rPr>
      </w:pPr>
      <w:r w:rsidRPr="00CE0F96">
        <w:rPr>
          <w:rStyle w:val="FootnoteReference"/>
          <w:rFonts w:cs="Times New Roman"/>
        </w:rPr>
        <w:footnoteRef/>
      </w:r>
      <w:r w:rsidRPr="00CE0F96">
        <w:rPr>
          <w:rFonts w:cs="Times New Roman"/>
        </w:rPr>
        <w:t xml:space="preserve"> </w:t>
      </w:r>
      <w:r w:rsidRPr="00CE0F96">
        <w:rPr>
          <w:rFonts w:cs="Times New Roman"/>
          <w:i/>
          <w:iCs/>
        </w:rPr>
        <w:t>CRC General Comment 14, 4.</w:t>
      </w:r>
    </w:p>
  </w:footnote>
  <w:footnote w:id="110">
    <w:p w14:paraId="7B6E4A00" w14:textId="77777777" w:rsidR="0023119F" w:rsidRPr="00CE0F96" w:rsidRDefault="0023119F" w:rsidP="00A56F83">
      <w:pPr>
        <w:pStyle w:val="FootnoteText"/>
        <w:rPr>
          <w:rFonts w:cs="Times New Roman"/>
          <w:i/>
          <w:iCs/>
        </w:rPr>
      </w:pPr>
      <w:r w:rsidRPr="00CE0F96">
        <w:rPr>
          <w:rStyle w:val="FootnoteReference"/>
          <w:rFonts w:cs="Times New Roman"/>
        </w:rPr>
        <w:footnoteRef/>
      </w:r>
      <w:r w:rsidRPr="00CE0F96">
        <w:rPr>
          <w:rFonts w:cs="Times New Roman"/>
        </w:rPr>
        <w:t xml:space="preserve"> </w:t>
      </w:r>
      <w:r w:rsidRPr="00CE0F96">
        <w:rPr>
          <w:rFonts w:cs="Times New Roman"/>
          <w:i/>
          <w:iCs/>
        </w:rPr>
        <w:t>CRC General Comment 14, 4.</w:t>
      </w:r>
    </w:p>
  </w:footnote>
  <w:footnote w:id="111">
    <w:p w14:paraId="5119D5FD" w14:textId="77777777" w:rsidR="0023119F" w:rsidRPr="00CE0F96" w:rsidRDefault="0023119F" w:rsidP="00A56F83">
      <w:pPr>
        <w:pStyle w:val="FootnoteText"/>
        <w:rPr>
          <w:rFonts w:cs="Times New Roman"/>
          <w:i/>
          <w:iCs/>
        </w:rPr>
      </w:pPr>
      <w:r w:rsidRPr="00CE0F96">
        <w:rPr>
          <w:rStyle w:val="FootnoteReference"/>
          <w:rFonts w:cs="Times New Roman"/>
        </w:rPr>
        <w:footnoteRef/>
      </w:r>
      <w:r w:rsidRPr="00CE0F96">
        <w:rPr>
          <w:rFonts w:cs="Times New Roman"/>
        </w:rPr>
        <w:t xml:space="preserve"> </w:t>
      </w:r>
      <w:r w:rsidRPr="00CE0F96">
        <w:rPr>
          <w:rFonts w:cs="Times New Roman"/>
          <w:i/>
          <w:iCs/>
        </w:rPr>
        <w:t>CRC General Comment 14, 4.</w:t>
      </w:r>
    </w:p>
  </w:footnote>
  <w:footnote w:id="112">
    <w:p w14:paraId="67332BA4"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 xml:space="preserve">Degol A &amp; Dinku S, ‘Notes on the Principle “Best Interest of the Child”: Meaning, History and its </w:t>
      </w:r>
      <w:r>
        <w:rPr>
          <w:rFonts w:cs="Times New Roman"/>
        </w:rPr>
        <w:t>P</w:t>
      </w:r>
      <w:r w:rsidRPr="00CE0F96">
        <w:rPr>
          <w:rFonts w:cs="Times New Roman"/>
        </w:rPr>
        <w:t xml:space="preserve">lace under Ethiopian Law,’ Vol. 5, </w:t>
      </w:r>
      <w:r w:rsidRPr="00CE0F96">
        <w:rPr>
          <w:rFonts w:cs="Times New Roman"/>
          <w:i/>
          <w:iCs/>
        </w:rPr>
        <w:t>Mizan Law Review</w:t>
      </w:r>
      <w:r w:rsidRPr="00CE0F96">
        <w:rPr>
          <w:rFonts w:cs="Times New Roman"/>
        </w:rPr>
        <w:t>, Issue No. 2, 2011, 320.</w:t>
      </w:r>
    </w:p>
  </w:footnote>
  <w:footnote w:id="113">
    <w:p w14:paraId="311E1F86"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Alemu </w:t>
      </w:r>
      <w:r w:rsidRPr="00CE0F96">
        <w:rPr>
          <w:rFonts w:cs="Times New Roman"/>
        </w:rPr>
        <w:t>Kidist, ‘Post-divorce Decisions of Child Custody in Ethiopia in Light of the “Best Interest of the Child,”’ Unpublished, AAU, Faculty of Law, Ethiopia, 1997, 6.</w:t>
      </w:r>
    </w:p>
  </w:footnote>
  <w:footnote w:id="114">
    <w:p w14:paraId="6BAC3590"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Weitzman L. J, ‘The Divorce Revolution: The Unexpected Social and Economic Consequences for Women,’ </w:t>
      </w:r>
      <w:r w:rsidRPr="00CE0F96">
        <w:rPr>
          <w:rFonts w:cs="Times New Roman"/>
          <w:i/>
          <w:iCs/>
        </w:rPr>
        <w:t>Macmillan Publishing Group</w:t>
      </w:r>
      <w:r w:rsidRPr="00CE0F96">
        <w:rPr>
          <w:rFonts w:cs="Times New Roman"/>
        </w:rPr>
        <w:t xml:space="preserve">, 1987, 219. </w:t>
      </w:r>
    </w:p>
  </w:footnote>
  <w:footnote w:id="115">
    <w:p w14:paraId="488FC601"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Degol A &amp; Dinku S, ‘Notes on the Principle “Best Interest of the Child”: Meaning, History and its place under Ethiopian Law,’ 322.</w:t>
      </w:r>
    </w:p>
  </w:footnote>
  <w:footnote w:id="116">
    <w:p w14:paraId="4EABF565"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Preamble, </w:t>
      </w:r>
      <w:r w:rsidRPr="00CE0F96">
        <w:rPr>
          <w:rFonts w:cs="Times New Roman"/>
          <w:i/>
          <w:iCs/>
        </w:rPr>
        <w:t xml:space="preserve">Geneva Declaration of the Rights of the Child, </w:t>
      </w:r>
      <w:r w:rsidRPr="00CE0F96">
        <w:rPr>
          <w:rFonts w:cs="Times New Roman"/>
        </w:rPr>
        <w:t>26 September 1924, League of Nations.</w:t>
      </w:r>
    </w:p>
  </w:footnote>
  <w:footnote w:id="117">
    <w:p w14:paraId="35F20626" w14:textId="77777777" w:rsidR="0023119F" w:rsidRDefault="0023119F" w:rsidP="00A56F83">
      <w:pPr>
        <w:pStyle w:val="FootnoteText"/>
      </w:pPr>
      <w:r>
        <w:rPr>
          <w:rStyle w:val="FootnoteReference"/>
        </w:rPr>
        <w:footnoteRef/>
      </w:r>
      <w:r>
        <w:t xml:space="preserve"> </w:t>
      </w:r>
      <w:r w:rsidRPr="00CE0F96">
        <w:rPr>
          <w:rFonts w:cs="Times New Roman"/>
        </w:rPr>
        <w:t>Article</w:t>
      </w:r>
      <w:r>
        <w:rPr>
          <w:rFonts w:cs="Times New Roman"/>
        </w:rPr>
        <w:t xml:space="preserve"> 1</w:t>
      </w:r>
      <w:r w:rsidRPr="00CE0F96">
        <w:rPr>
          <w:rFonts w:cs="Times New Roman"/>
        </w:rPr>
        <w:t xml:space="preserve">, </w:t>
      </w:r>
      <w:r w:rsidRPr="00CE0F96">
        <w:rPr>
          <w:rFonts w:cs="Times New Roman"/>
          <w:i/>
          <w:iCs/>
        </w:rPr>
        <w:t xml:space="preserve">Geneva Declaration of the Rights of the Child, </w:t>
      </w:r>
      <w:r w:rsidRPr="00CE0F96">
        <w:rPr>
          <w:rFonts w:cs="Times New Roman"/>
        </w:rPr>
        <w:t>26 September 1924, League of Nations.</w:t>
      </w:r>
    </w:p>
  </w:footnote>
  <w:footnote w:id="118">
    <w:p w14:paraId="20E2AD35" w14:textId="77777777" w:rsidR="0023119F" w:rsidRDefault="0023119F" w:rsidP="00A56F83">
      <w:pPr>
        <w:pStyle w:val="FootnoteText"/>
      </w:pPr>
      <w:r>
        <w:rPr>
          <w:rStyle w:val="FootnoteReference"/>
        </w:rPr>
        <w:footnoteRef/>
      </w:r>
      <w:r>
        <w:t xml:space="preserve"> </w:t>
      </w:r>
      <w:r w:rsidRPr="00CE0F96">
        <w:rPr>
          <w:rFonts w:cs="Times New Roman"/>
        </w:rPr>
        <w:t>Article</w:t>
      </w:r>
      <w:r>
        <w:rPr>
          <w:rFonts w:cs="Times New Roman"/>
        </w:rPr>
        <w:t xml:space="preserve"> 2</w:t>
      </w:r>
      <w:r w:rsidRPr="00CE0F96">
        <w:rPr>
          <w:rFonts w:cs="Times New Roman"/>
        </w:rPr>
        <w:t xml:space="preserve">, </w:t>
      </w:r>
      <w:r w:rsidRPr="00CE0F96">
        <w:rPr>
          <w:rFonts w:cs="Times New Roman"/>
          <w:i/>
          <w:iCs/>
        </w:rPr>
        <w:t xml:space="preserve">Geneva Declaration of the Rights of the Child, </w:t>
      </w:r>
      <w:r w:rsidRPr="00CE0F96">
        <w:rPr>
          <w:rFonts w:cs="Times New Roman"/>
        </w:rPr>
        <w:t>26 September 1924, League of Nations.</w:t>
      </w:r>
    </w:p>
  </w:footnote>
  <w:footnote w:id="119">
    <w:p w14:paraId="331B9615" w14:textId="77777777" w:rsidR="0023119F" w:rsidRDefault="0023119F" w:rsidP="00A56F83">
      <w:pPr>
        <w:pStyle w:val="FootnoteText"/>
      </w:pPr>
      <w:r>
        <w:rPr>
          <w:rStyle w:val="FootnoteReference"/>
        </w:rPr>
        <w:footnoteRef/>
      </w:r>
      <w:r>
        <w:t xml:space="preserve"> </w:t>
      </w:r>
      <w:r w:rsidRPr="00CE0F96">
        <w:rPr>
          <w:rFonts w:cs="Times New Roman"/>
        </w:rPr>
        <w:t>Article</w:t>
      </w:r>
      <w:r>
        <w:rPr>
          <w:rFonts w:cs="Times New Roman"/>
        </w:rPr>
        <w:t xml:space="preserve"> 3</w:t>
      </w:r>
      <w:r w:rsidRPr="00CE0F96">
        <w:rPr>
          <w:rFonts w:cs="Times New Roman"/>
        </w:rPr>
        <w:t xml:space="preserve">, </w:t>
      </w:r>
      <w:r w:rsidRPr="00CE0F96">
        <w:rPr>
          <w:rFonts w:cs="Times New Roman"/>
          <w:i/>
          <w:iCs/>
        </w:rPr>
        <w:t xml:space="preserve">Geneva Declaration of the Rights of the Child, </w:t>
      </w:r>
      <w:r w:rsidRPr="00CE0F96">
        <w:rPr>
          <w:rFonts w:cs="Times New Roman"/>
        </w:rPr>
        <w:t>26 September 1924, League of Nations.</w:t>
      </w:r>
    </w:p>
  </w:footnote>
  <w:footnote w:id="120">
    <w:p w14:paraId="44597693" w14:textId="77777777" w:rsidR="0023119F" w:rsidRDefault="0023119F" w:rsidP="00A56F83">
      <w:pPr>
        <w:pStyle w:val="FootnoteText"/>
      </w:pPr>
      <w:r>
        <w:rPr>
          <w:rStyle w:val="FootnoteReference"/>
        </w:rPr>
        <w:footnoteRef/>
      </w:r>
      <w:r>
        <w:t xml:space="preserve"> </w:t>
      </w:r>
      <w:r w:rsidRPr="00CE0F96">
        <w:rPr>
          <w:rFonts w:cs="Times New Roman"/>
        </w:rPr>
        <w:t>Article</w:t>
      </w:r>
      <w:r>
        <w:rPr>
          <w:rFonts w:cs="Times New Roman"/>
        </w:rPr>
        <w:t xml:space="preserve"> 4</w:t>
      </w:r>
      <w:r w:rsidRPr="00CE0F96">
        <w:rPr>
          <w:rFonts w:cs="Times New Roman"/>
        </w:rPr>
        <w:t xml:space="preserve">, </w:t>
      </w:r>
      <w:r w:rsidRPr="00CE0F96">
        <w:rPr>
          <w:rFonts w:cs="Times New Roman"/>
          <w:i/>
          <w:iCs/>
        </w:rPr>
        <w:t xml:space="preserve">Geneva Declaration of the Rights of the Child, </w:t>
      </w:r>
      <w:r w:rsidRPr="00CE0F96">
        <w:rPr>
          <w:rFonts w:cs="Times New Roman"/>
        </w:rPr>
        <w:t>26 September 1924, League of Nations.</w:t>
      </w:r>
    </w:p>
  </w:footnote>
  <w:footnote w:id="121">
    <w:p w14:paraId="3726C22A"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Article</w:t>
      </w:r>
      <w:r>
        <w:rPr>
          <w:rFonts w:cs="Times New Roman"/>
        </w:rPr>
        <w:t xml:space="preserve"> </w:t>
      </w:r>
      <w:r w:rsidRPr="00CE0F96">
        <w:rPr>
          <w:rFonts w:cs="Times New Roman"/>
        </w:rPr>
        <w:t xml:space="preserve">5, </w:t>
      </w:r>
      <w:r w:rsidRPr="00CE0F96">
        <w:rPr>
          <w:rFonts w:cs="Times New Roman"/>
          <w:i/>
          <w:iCs/>
        </w:rPr>
        <w:t xml:space="preserve">Geneva Declaration of the Rights of the Child, </w:t>
      </w:r>
      <w:r w:rsidRPr="00CE0F96">
        <w:rPr>
          <w:rFonts w:cs="Times New Roman"/>
        </w:rPr>
        <w:t>26 September 1924, League of Nations.</w:t>
      </w:r>
    </w:p>
  </w:footnote>
  <w:footnote w:id="122">
    <w:p w14:paraId="64F39A26"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Part 3, </w:t>
      </w:r>
      <w:r w:rsidRPr="00CE0F96">
        <w:rPr>
          <w:rFonts w:cs="Times New Roman"/>
          <w:i/>
          <w:iCs/>
        </w:rPr>
        <w:t xml:space="preserve">Constitution of Kenya </w:t>
      </w:r>
      <w:r w:rsidRPr="00CE0F96">
        <w:rPr>
          <w:rFonts w:cs="Times New Roman"/>
        </w:rPr>
        <w:t>(2010).</w:t>
      </w:r>
    </w:p>
  </w:footnote>
  <w:footnote w:id="123">
    <w:p w14:paraId="706D9C49"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Article 53(2), </w:t>
      </w:r>
      <w:r w:rsidRPr="00CE0F96">
        <w:rPr>
          <w:rFonts w:cs="Times New Roman"/>
          <w:i/>
          <w:iCs/>
        </w:rPr>
        <w:t xml:space="preserve">Constitution of Kenya </w:t>
      </w:r>
      <w:r w:rsidRPr="00CE0F96">
        <w:rPr>
          <w:rFonts w:cs="Times New Roman"/>
        </w:rPr>
        <w:t>(2010).</w:t>
      </w:r>
    </w:p>
  </w:footnote>
  <w:footnote w:id="124">
    <w:p w14:paraId="38119FB8"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Preamble, </w:t>
      </w:r>
      <w:r w:rsidRPr="00CE0F96">
        <w:rPr>
          <w:rFonts w:cs="Times New Roman"/>
          <w:i/>
          <w:iCs/>
        </w:rPr>
        <w:t>Children Act</w:t>
      </w:r>
      <w:r w:rsidRPr="00CE0F96">
        <w:rPr>
          <w:rFonts w:cs="Times New Roman"/>
        </w:rPr>
        <w:t xml:space="preserve"> (2001).</w:t>
      </w:r>
    </w:p>
  </w:footnote>
  <w:footnote w:id="125">
    <w:p w14:paraId="172931C9"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Mahlobogwane M Frans, ‘Determining the Best Interests of the Child in Custody Battles: Should a Child’s voice be considered?’ 234.</w:t>
      </w:r>
    </w:p>
  </w:footnote>
  <w:footnote w:id="126">
    <w:p w14:paraId="22679AA1"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Part VII, </w:t>
      </w:r>
      <w:r w:rsidRPr="00CE0F96">
        <w:rPr>
          <w:rFonts w:cs="Times New Roman"/>
          <w:i/>
          <w:iCs/>
        </w:rPr>
        <w:t xml:space="preserve">Employment Act </w:t>
      </w:r>
      <w:r w:rsidRPr="00CE0F96">
        <w:rPr>
          <w:rFonts w:cs="Times New Roman"/>
        </w:rPr>
        <w:t>(2012).</w:t>
      </w:r>
    </w:p>
  </w:footnote>
  <w:footnote w:id="127">
    <w:p w14:paraId="7BA3C536" w14:textId="65E8F892"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52(a),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28">
    <w:p w14:paraId="54D1A7B2" w14:textId="57119E08"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52(b),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29">
    <w:p w14:paraId="0A1B33E8" w14:textId="19AF370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52(c),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30">
    <w:p w14:paraId="50A2EF65"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Black’s Law Dictionary, 9 ed.</w:t>
      </w:r>
    </w:p>
  </w:footnote>
  <w:footnote w:id="131">
    <w:p w14:paraId="15C6E4AA" w14:textId="4D9F2963"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53,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32">
    <w:p w14:paraId="0A3F019D" w14:textId="6EB01C52"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54,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33">
    <w:p w14:paraId="2E2D8BD3" w14:textId="4309E550"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55,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34">
    <w:p w14:paraId="2459E270" w14:textId="5CA547C2"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56,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35">
    <w:p w14:paraId="2750B2CA" w14:textId="03A8D4F6"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59(1),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36">
    <w:p w14:paraId="5DE7A987" w14:textId="0585A415"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61,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37">
    <w:p w14:paraId="1B5F7816" w14:textId="0D760AB2"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62,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38">
    <w:p w14:paraId="388EA7E1" w14:textId="2A387B6E"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64,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39">
    <w:p w14:paraId="53CB2BF1" w14:textId="65295F3C"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65,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40">
    <w:p w14:paraId="3461A826" w14:textId="71E680C8"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57,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41">
    <w:p w14:paraId="217C8D5A"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Paragraph 11, </w:t>
      </w:r>
      <w:r w:rsidRPr="00CE0F96">
        <w:rPr>
          <w:rFonts w:cs="Times New Roman"/>
          <w:i/>
          <w:iCs/>
        </w:rPr>
        <w:t xml:space="preserve">Felister Nduku Nzaku v Joyce Wairimu Gitau </w:t>
      </w:r>
      <w:r w:rsidRPr="00CE0F96">
        <w:rPr>
          <w:rFonts w:cs="Times New Roman"/>
        </w:rPr>
        <w:t>(2016) eKLR.</w:t>
      </w:r>
    </w:p>
  </w:footnote>
  <w:footnote w:id="142">
    <w:p w14:paraId="42477D7A"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Paragraph 11, </w:t>
      </w:r>
      <w:r w:rsidRPr="00CE0F96">
        <w:rPr>
          <w:rFonts w:cs="Times New Roman"/>
          <w:i/>
          <w:iCs/>
        </w:rPr>
        <w:t xml:space="preserve">Felister Nduku Nzaku v Joyce Wairimu Gitau </w:t>
      </w:r>
      <w:r w:rsidRPr="00CE0F96">
        <w:rPr>
          <w:rFonts w:cs="Times New Roman"/>
        </w:rPr>
        <w:t>(2016) eKLR.</w:t>
      </w:r>
    </w:p>
  </w:footnote>
  <w:footnote w:id="143">
    <w:p w14:paraId="4BA58B9C"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119, </w:t>
      </w:r>
      <w:r w:rsidRPr="00CE0F96">
        <w:rPr>
          <w:rFonts w:cs="Times New Roman"/>
          <w:i/>
          <w:iCs/>
        </w:rPr>
        <w:t xml:space="preserve">Children Act </w:t>
      </w:r>
      <w:r w:rsidRPr="00CE0F96">
        <w:rPr>
          <w:rFonts w:cs="Times New Roman"/>
        </w:rPr>
        <w:t>(2001).</w:t>
      </w:r>
    </w:p>
  </w:footnote>
  <w:footnote w:id="144">
    <w:p w14:paraId="28E9B4CB"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119(1)(a), </w:t>
      </w:r>
      <w:r w:rsidRPr="00CE0F96">
        <w:rPr>
          <w:rFonts w:cs="Times New Roman"/>
          <w:i/>
          <w:iCs/>
        </w:rPr>
        <w:t xml:space="preserve">Children Act </w:t>
      </w:r>
      <w:r w:rsidRPr="00CE0F96">
        <w:rPr>
          <w:rFonts w:cs="Times New Roman"/>
        </w:rPr>
        <w:t>(2001).</w:t>
      </w:r>
    </w:p>
  </w:footnote>
  <w:footnote w:id="145">
    <w:p w14:paraId="28C99069"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119(1)(e), </w:t>
      </w:r>
      <w:r w:rsidRPr="00CE0F96">
        <w:rPr>
          <w:rFonts w:cs="Times New Roman"/>
          <w:i/>
          <w:iCs/>
        </w:rPr>
        <w:t xml:space="preserve">Children Act </w:t>
      </w:r>
      <w:r w:rsidRPr="00CE0F96">
        <w:rPr>
          <w:rFonts w:cs="Times New Roman"/>
        </w:rPr>
        <w:t>(2001).</w:t>
      </w:r>
    </w:p>
  </w:footnote>
  <w:footnote w:id="146">
    <w:p w14:paraId="57B5DC9E"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119(1)(o), </w:t>
      </w:r>
      <w:r w:rsidRPr="00CE0F96">
        <w:rPr>
          <w:rFonts w:cs="Times New Roman"/>
          <w:i/>
          <w:iCs/>
        </w:rPr>
        <w:t xml:space="preserve">Children Act </w:t>
      </w:r>
      <w:r w:rsidRPr="00CE0F96">
        <w:rPr>
          <w:rFonts w:cs="Times New Roman"/>
        </w:rPr>
        <w:t>(2001).</w:t>
      </w:r>
    </w:p>
  </w:footnote>
  <w:footnote w:id="147">
    <w:p w14:paraId="76DD7662"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120(1), </w:t>
      </w:r>
      <w:r w:rsidRPr="00CE0F96">
        <w:rPr>
          <w:rFonts w:cs="Times New Roman"/>
          <w:i/>
          <w:iCs/>
        </w:rPr>
        <w:t xml:space="preserve">Children Act </w:t>
      </w:r>
      <w:r w:rsidRPr="00CE0F96">
        <w:rPr>
          <w:rFonts w:cs="Times New Roman"/>
        </w:rPr>
        <w:t>(2001).</w:t>
      </w:r>
    </w:p>
  </w:footnote>
  <w:footnote w:id="148">
    <w:p w14:paraId="29137767"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(2011) eKLR.</w:t>
      </w:r>
    </w:p>
  </w:footnote>
  <w:footnote w:id="149">
    <w:p w14:paraId="6AD8702D"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Minimum ages children can work on </w:t>
      </w:r>
      <w:hyperlink r:id="rId9" w:history="1">
        <w:r w:rsidRPr="00CE0F96">
          <w:rPr>
            <w:rStyle w:val="Hyperlink"/>
            <w:rFonts w:cs="Times New Roman"/>
          </w:rPr>
          <w:t>https://www.gov.uk/child-employment</w:t>
        </w:r>
      </w:hyperlink>
      <w:r w:rsidRPr="00CE0F96">
        <w:rPr>
          <w:rFonts w:cs="Times New Roman"/>
        </w:rPr>
        <w:t xml:space="preserve"> accessed on 3 October 2019.</w:t>
      </w:r>
    </w:p>
  </w:footnote>
  <w:footnote w:id="150">
    <w:p w14:paraId="0C544C50"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Part-time work on </w:t>
      </w:r>
      <w:hyperlink r:id="rId10" w:history="1">
        <w:r w:rsidRPr="00CE0F96">
          <w:rPr>
            <w:rStyle w:val="Hyperlink"/>
            <w:rFonts w:cs="Times New Roman"/>
          </w:rPr>
          <w:t>https://www.gov.uk/child-employment</w:t>
        </w:r>
      </w:hyperlink>
      <w:r w:rsidRPr="00CE0F96">
        <w:rPr>
          <w:rFonts w:cs="Times New Roman"/>
        </w:rPr>
        <w:t xml:space="preserve"> accessed on 3 October 2019.</w:t>
      </w:r>
    </w:p>
  </w:footnote>
  <w:footnote w:id="151">
    <w:p w14:paraId="19004426"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School leaving age on </w:t>
      </w:r>
      <w:hyperlink r:id="rId11" w:history="1">
        <w:r w:rsidRPr="00CE0F96">
          <w:rPr>
            <w:rStyle w:val="Hyperlink"/>
            <w:rFonts w:cs="Times New Roman"/>
          </w:rPr>
          <w:t>https://www.gov.uk/know-when-you-can-leave-school</w:t>
        </w:r>
      </w:hyperlink>
      <w:r w:rsidRPr="00CE0F96">
        <w:rPr>
          <w:rFonts w:cs="Times New Roman"/>
        </w:rPr>
        <w:t xml:space="preserve"> accessed on 3 October 2019.</w:t>
      </w:r>
    </w:p>
  </w:footnote>
  <w:footnote w:id="152">
    <w:p w14:paraId="3A432A4A"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Cambridge Dictionary, 4th ed. </w:t>
      </w:r>
    </w:p>
  </w:footnote>
  <w:footnote w:id="153">
    <w:p w14:paraId="3DBA3379"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Full-time work on </w:t>
      </w:r>
      <w:hyperlink r:id="rId12" w:history="1">
        <w:r w:rsidRPr="00CE0F96">
          <w:rPr>
            <w:rStyle w:val="Hyperlink"/>
            <w:rFonts w:cs="Times New Roman"/>
          </w:rPr>
          <w:t>https://www.gov.uk/child-employment</w:t>
        </w:r>
      </w:hyperlink>
      <w:r w:rsidRPr="00CE0F96">
        <w:rPr>
          <w:rFonts w:cs="Times New Roman"/>
        </w:rPr>
        <w:t xml:space="preserve"> accessed on 5 October 2019.</w:t>
      </w:r>
    </w:p>
  </w:footnote>
  <w:footnote w:id="154">
    <w:p w14:paraId="2B557396"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Supervision for the child on </w:t>
      </w:r>
      <w:hyperlink r:id="rId13" w:history="1">
        <w:r w:rsidRPr="00CE0F96">
          <w:rPr>
            <w:rStyle w:val="Hyperlink"/>
            <w:rFonts w:cs="Times New Roman"/>
          </w:rPr>
          <w:t>https://www.gov.uk/child-employment/performance-licences-for-children</w:t>
        </w:r>
      </w:hyperlink>
      <w:r w:rsidRPr="00CE0F96">
        <w:rPr>
          <w:rFonts w:cs="Times New Roman"/>
        </w:rPr>
        <w:t xml:space="preserve"> accessed on 3 October 2019.</w:t>
      </w:r>
    </w:p>
  </w:footnote>
  <w:footnote w:id="155">
    <w:p w14:paraId="0840180A"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Full-time work on </w:t>
      </w:r>
      <w:hyperlink r:id="rId14" w:history="1">
        <w:r w:rsidRPr="00CE0F96">
          <w:rPr>
            <w:rStyle w:val="Hyperlink"/>
            <w:rFonts w:cs="Times New Roman"/>
          </w:rPr>
          <w:t>https://www.gov.uk/child-employment</w:t>
        </w:r>
      </w:hyperlink>
      <w:r w:rsidRPr="00CE0F96">
        <w:rPr>
          <w:rFonts w:cs="Times New Roman"/>
        </w:rPr>
        <w:t xml:space="preserve"> accessed on 5 October 2019.</w:t>
      </w:r>
    </w:p>
  </w:footnote>
  <w:footnote w:id="156">
    <w:p w14:paraId="1DE6E33E"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Full-time work on </w:t>
      </w:r>
      <w:hyperlink r:id="rId15" w:history="1">
        <w:r w:rsidRPr="00CE0F96">
          <w:rPr>
            <w:rStyle w:val="Hyperlink"/>
            <w:rFonts w:cs="Times New Roman"/>
          </w:rPr>
          <w:t>https://www.gov.uk/child-employment</w:t>
        </w:r>
      </w:hyperlink>
      <w:r w:rsidRPr="00CE0F96">
        <w:rPr>
          <w:rFonts w:cs="Times New Roman"/>
        </w:rPr>
        <w:t xml:space="preserve"> accessed on 5 October 2019.</w:t>
      </w:r>
    </w:p>
  </w:footnote>
  <w:footnote w:id="157">
    <w:p w14:paraId="3DA8906C"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Full-time work on </w:t>
      </w:r>
      <w:hyperlink r:id="rId16" w:history="1">
        <w:r w:rsidRPr="00CE0F96">
          <w:rPr>
            <w:rStyle w:val="Hyperlink"/>
            <w:rFonts w:cs="Times New Roman"/>
          </w:rPr>
          <w:t>https://www.gov.uk/child-employment</w:t>
        </w:r>
      </w:hyperlink>
      <w:r w:rsidRPr="00CE0F96">
        <w:rPr>
          <w:rFonts w:cs="Times New Roman"/>
        </w:rPr>
        <w:t xml:space="preserve"> accessed on 5 October 2019.</w:t>
      </w:r>
    </w:p>
  </w:footnote>
  <w:footnote w:id="158">
    <w:p w14:paraId="06B96358"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Once someone reaches 16 on </w:t>
      </w:r>
      <w:hyperlink r:id="rId17" w:history="1">
        <w:r w:rsidRPr="00CE0F96">
          <w:rPr>
            <w:rStyle w:val="Hyperlink"/>
            <w:rFonts w:cs="Times New Roman"/>
          </w:rPr>
          <w:t>https://www.gov.uk/child-employment/paying</w:t>
        </w:r>
      </w:hyperlink>
      <w:r w:rsidRPr="00CE0F96">
        <w:rPr>
          <w:rFonts w:cs="Times New Roman"/>
        </w:rPr>
        <w:t xml:space="preserve"> accessed on 3 October 2019.</w:t>
      </w:r>
    </w:p>
  </w:footnote>
  <w:footnote w:id="159">
    <w:p w14:paraId="1124CDDC"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Once someone reaches 16 on </w:t>
      </w:r>
      <w:hyperlink r:id="rId18" w:history="1">
        <w:r w:rsidRPr="00CE0F96">
          <w:rPr>
            <w:rStyle w:val="Hyperlink"/>
            <w:rFonts w:cs="Times New Roman"/>
          </w:rPr>
          <w:t>https://www.gov.uk/child-employment/paying</w:t>
        </w:r>
      </w:hyperlink>
      <w:r w:rsidRPr="00CE0F96">
        <w:rPr>
          <w:rFonts w:cs="Times New Roman"/>
        </w:rPr>
        <w:t xml:space="preserve"> accessed on 3 October 2019.</w:t>
      </w:r>
    </w:p>
  </w:footnote>
  <w:footnote w:id="160">
    <w:p w14:paraId="4BFA2ED0"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Children under 16 on </w:t>
      </w:r>
      <w:hyperlink r:id="rId19" w:history="1">
        <w:r w:rsidRPr="00CE0F96">
          <w:rPr>
            <w:rStyle w:val="Hyperlink"/>
            <w:rFonts w:cs="Times New Roman"/>
          </w:rPr>
          <w:t>https://www.gov.uk/child-employment/paying</w:t>
        </w:r>
      </w:hyperlink>
      <w:r w:rsidRPr="00CE0F96">
        <w:rPr>
          <w:rFonts w:cs="Times New Roman"/>
        </w:rPr>
        <w:t xml:space="preserve"> accessed on 3 October 2019.</w:t>
      </w:r>
    </w:p>
  </w:footnote>
  <w:footnote w:id="161">
    <w:p w14:paraId="57E2BCC0"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Once someone reaches 16 on </w:t>
      </w:r>
      <w:hyperlink r:id="rId20" w:history="1">
        <w:r w:rsidRPr="00CE0F96">
          <w:rPr>
            <w:rStyle w:val="Hyperlink"/>
            <w:rFonts w:cs="Times New Roman"/>
          </w:rPr>
          <w:t>https://www.gov.uk/child-employment/paying</w:t>
        </w:r>
      </w:hyperlink>
      <w:r w:rsidRPr="00CE0F96">
        <w:rPr>
          <w:rFonts w:cs="Times New Roman"/>
        </w:rPr>
        <w:t xml:space="preserve"> accessed on 3 October 2019.</w:t>
      </w:r>
    </w:p>
  </w:footnote>
  <w:footnote w:id="162">
    <w:p w14:paraId="306FEDC3"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Income Tax rates and bands on </w:t>
      </w:r>
      <w:hyperlink r:id="rId21" w:history="1">
        <w:r w:rsidRPr="00CE0F96">
          <w:rPr>
            <w:rStyle w:val="Hyperlink"/>
            <w:rFonts w:cs="Times New Roman"/>
          </w:rPr>
          <w:t>https://www.gov.uk/income-tax-rates</w:t>
        </w:r>
      </w:hyperlink>
      <w:r w:rsidRPr="00CE0F96">
        <w:rPr>
          <w:rFonts w:cs="Times New Roman"/>
        </w:rPr>
        <w:t xml:space="preserve"> accessed on 3 October 2019.</w:t>
      </w:r>
    </w:p>
  </w:footnote>
  <w:footnote w:id="163">
    <w:p w14:paraId="51012DC7"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3(1), </w:t>
      </w:r>
      <w:r w:rsidRPr="00CE0F96">
        <w:rPr>
          <w:rFonts w:cs="Times New Roman"/>
          <w:i/>
          <w:iCs/>
        </w:rPr>
        <w:t xml:space="preserve">Income Tax Act </w:t>
      </w:r>
      <w:r w:rsidRPr="00CE0F96">
        <w:rPr>
          <w:rFonts w:cs="Times New Roman"/>
        </w:rPr>
        <w:t>(2018).</w:t>
      </w:r>
    </w:p>
  </w:footnote>
  <w:footnote w:id="164">
    <w:p w14:paraId="35460043"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International Labour Organization, </w:t>
      </w:r>
      <w:r w:rsidRPr="00CE0F96">
        <w:rPr>
          <w:rFonts w:cs="Times New Roman"/>
          <w:i/>
        </w:rPr>
        <w:t xml:space="preserve">Child Labour: A Textbook for University Students, </w:t>
      </w:r>
      <w:r w:rsidRPr="00CE0F96">
        <w:rPr>
          <w:rFonts w:cs="Times New Roman"/>
        </w:rPr>
        <w:t>86.</w:t>
      </w:r>
    </w:p>
  </w:footnote>
  <w:footnote w:id="165">
    <w:p w14:paraId="5984E36E"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Restrictions on child  employment on </w:t>
      </w:r>
      <w:hyperlink r:id="rId22" w:history="1">
        <w:r w:rsidRPr="00CE0F96">
          <w:rPr>
            <w:rStyle w:val="Hyperlink"/>
            <w:rFonts w:cs="Times New Roman"/>
          </w:rPr>
          <w:t>https://www.gov.uk/child-employment/restrictions-on-child-employment</w:t>
        </w:r>
      </w:hyperlink>
      <w:r w:rsidRPr="00CE0F96">
        <w:rPr>
          <w:rFonts w:cs="Times New Roman"/>
        </w:rPr>
        <w:t xml:space="preserve"> accessed on 5 October 2019.</w:t>
      </w:r>
    </w:p>
  </w:footnote>
  <w:footnote w:id="166">
    <w:p w14:paraId="5A15CBAD"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Restrictions on child  employment on </w:t>
      </w:r>
      <w:hyperlink r:id="rId23" w:history="1">
        <w:r w:rsidRPr="00CE0F96">
          <w:rPr>
            <w:rStyle w:val="Hyperlink"/>
            <w:rFonts w:cs="Times New Roman"/>
          </w:rPr>
          <w:t>https://www.gov.uk/child-employment/restrictions-on-child-employment</w:t>
        </w:r>
      </w:hyperlink>
      <w:r w:rsidRPr="00CE0F96">
        <w:rPr>
          <w:rFonts w:cs="Times New Roman"/>
        </w:rPr>
        <w:t xml:space="preserve"> accessed on 5 October 2019.</w:t>
      </w:r>
    </w:p>
  </w:footnote>
  <w:footnote w:id="167">
    <w:p w14:paraId="11338816"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Term time rules on </w:t>
      </w:r>
      <w:hyperlink r:id="rId24" w:history="1">
        <w:r w:rsidRPr="00CE0F96">
          <w:rPr>
            <w:rStyle w:val="Hyperlink"/>
            <w:rFonts w:cs="Times New Roman"/>
          </w:rPr>
          <w:t>https://www.gov.uk/child-employment/restrictions-on-child-employment</w:t>
        </w:r>
      </w:hyperlink>
      <w:r w:rsidRPr="00CE0F96">
        <w:rPr>
          <w:rFonts w:cs="Times New Roman"/>
        </w:rPr>
        <w:t xml:space="preserve"> accessed on 5 October 2019.</w:t>
      </w:r>
    </w:p>
  </w:footnote>
  <w:footnote w:id="168">
    <w:p w14:paraId="00F87E7A"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School holiday rules on </w:t>
      </w:r>
      <w:hyperlink r:id="rId25" w:history="1">
        <w:r w:rsidRPr="00CE0F96">
          <w:rPr>
            <w:rStyle w:val="Hyperlink"/>
            <w:rFonts w:cs="Times New Roman"/>
          </w:rPr>
          <w:t>https://www.gov.uk/child-employment/restrictions-on-child-employment</w:t>
        </w:r>
      </w:hyperlink>
      <w:r w:rsidRPr="00CE0F96">
        <w:rPr>
          <w:rFonts w:cs="Times New Roman"/>
        </w:rPr>
        <w:t xml:space="preserve"> accessed on 5 October 2019.</w:t>
      </w:r>
    </w:p>
  </w:footnote>
  <w:footnote w:id="169">
    <w:p w14:paraId="5818B090"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Local council rules for child employment permits on </w:t>
      </w:r>
      <w:hyperlink r:id="rId26" w:history="1">
        <w:r w:rsidRPr="00CE0F96">
          <w:rPr>
            <w:rStyle w:val="Hyperlink"/>
            <w:rFonts w:cs="Times New Roman"/>
          </w:rPr>
          <w:t>https://www.gov.uk/child-employment/local-council-rules-for-child-employment-permits</w:t>
        </w:r>
      </w:hyperlink>
      <w:r w:rsidRPr="00CE0F96">
        <w:rPr>
          <w:rFonts w:cs="Times New Roman"/>
        </w:rPr>
        <w:t xml:space="preserve"> accessed on 5 October 2019.</w:t>
      </w:r>
    </w:p>
  </w:footnote>
  <w:footnote w:id="170">
    <w:p w14:paraId="463A5E87"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Section 59(1), </w:t>
      </w:r>
      <w:r w:rsidRPr="00CE0F96">
        <w:rPr>
          <w:rFonts w:cs="Times New Roman"/>
          <w:i/>
          <w:iCs/>
        </w:rPr>
        <w:t xml:space="preserve">Employment Act </w:t>
      </w:r>
      <w:r w:rsidRPr="00CE0F96">
        <w:rPr>
          <w:rFonts w:cs="Times New Roman"/>
        </w:rPr>
        <w:t>(2012).</w:t>
      </w:r>
    </w:p>
  </w:footnote>
  <w:footnote w:id="171">
    <w:p w14:paraId="48493AA8"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Article 3(1), </w:t>
      </w:r>
      <w:r w:rsidRPr="00CE0F96">
        <w:rPr>
          <w:rFonts w:cs="Times New Roman"/>
          <w:i/>
          <w:iCs/>
        </w:rPr>
        <w:t xml:space="preserve">UN Convention on the Rights of a Child, </w:t>
      </w:r>
      <w:r w:rsidRPr="00CE0F96">
        <w:rPr>
          <w:rFonts w:cs="Times New Roman"/>
        </w:rPr>
        <w:t>30 July 1990, 1577 UNTS 147.</w:t>
      </w:r>
    </w:p>
  </w:footnote>
  <w:footnote w:id="172">
    <w:p w14:paraId="3C5C2229"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 xml:space="preserve">Mahlobogwane M Frans, ‘Determining the Best Interests of the Child in Custody Battles: Should a Child’s voice be considered?’ </w:t>
      </w:r>
      <w:r w:rsidRPr="00CE0F96">
        <w:rPr>
          <w:rFonts w:cs="Times New Roman"/>
          <w:i/>
          <w:iCs/>
        </w:rPr>
        <w:t xml:space="preserve">Research Gate, </w:t>
      </w:r>
      <w:r w:rsidRPr="00CE0F96">
        <w:rPr>
          <w:rFonts w:cs="Times New Roman"/>
        </w:rPr>
        <w:t xml:space="preserve">2010, 235 - </w:t>
      </w:r>
      <w:hyperlink r:id="rId27" w:history="1">
        <w:r w:rsidRPr="00CE0F96">
          <w:rPr>
            <w:rStyle w:val="Hyperlink"/>
            <w:rFonts w:cs="Times New Roman"/>
          </w:rPr>
          <w:t>https://www.researchgate.net/publication/332292058_DETERMINING_THE_BEST_INTERESTS_OF_THE_CHILD_IN_CUSTODY_BATTLES_SHOULD_A_CHILD'S_VOICE_BE_CONSIDERED</w:t>
        </w:r>
      </w:hyperlink>
      <w:r w:rsidRPr="00CE0F96">
        <w:rPr>
          <w:rFonts w:cs="Times New Roman"/>
        </w:rPr>
        <w:t xml:space="preserve"> on 18 October 2019.</w:t>
      </w:r>
    </w:p>
  </w:footnote>
  <w:footnote w:id="173">
    <w:p w14:paraId="359764A6"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Rachel Hodgkin </w:t>
      </w:r>
      <w:r w:rsidRPr="00CE0F96">
        <w:rPr>
          <w:rFonts w:cs="Times New Roman"/>
          <w:i/>
          <w:iCs/>
        </w:rPr>
        <w:t>et al</w:t>
      </w:r>
      <w:r w:rsidRPr="00CE0F96">
        <w:rPr>
          <w:rFonts w:cs="Times New Roman"/>
        </w:rPr>
        <w:t>, ‘Implementation for the Convention on the Rights of the Child,’ United Nations Children’s Fund, 2002, 40.</w:t>
      </w:r>
    </w:p>
  </w:footnote>
  <w:footnote w:id="174">
    <w:p w14:paraId="0BFD0169"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Article 53(1)(b), </w:t>
      </w:r>
      <w:r w:rsidRPr="00CE0F96">
        <w:rPr>
          <w:rFonts w:cs="Times New Roman"/>
          <w:i/>
          <w:iCs/>
        </w:rPr>
        <w:t xml:space="preserve">Constitution of Kenya </w:t>
      </w:r>
      <w:r w:rsidRPr="00CE0F96">
        <w:rPr>
          <w:rFonts w:cs="Times New Roman"/>
        </w:rPr>
        <w:t>(2010).</w:t>
      </w:r>
    </w:p>
  </w:footnote>
  <w:footnote w:id="175">
    <w:p w14:paraId="042BC91A" w14:textId="77777777" w:rsidR="0023119F" w:rsidRPr="00CE0F96" w:rsidRDefault="0023119F" w:rsidP="00A56F83">
      <w:pPr>
        <w:pStyle w:val="FootnoteText"/>
        <w:rPr>
          <w:rFonts w:cs="Times New Roman"/>
        </w:rPr>
      </w:pPr>
      <w:r w:rsidRPr="00CE0F96">
        <w:rPr>
          <w:rStyle w:val="FootnoteReference"/>
          <w:rFonts w:cs="Times New Roman"/>
        </w:rPr>
        <w:footnoteRef/>
      </w:r>
      <w:r w:rsidRPr="00CE0F96">
        <w:rPr>
          <w:rFonts w:cs="Times New Roman"/>
        </w:rPr>
        <w:t xml:space="preserve"> Rachel Hodgkin </w:t>
      </w:r>
      <w:r w:rsidRPr="00CE0F96">
        <w:rPr>
          <w:rFonts w:cs="Times New Roman"/>
          <w:i/>
          <w:iCs/>
        </w:rPr>
        <w:t>et al</w:t>
      </w:r>
      <w:r w:rsidRPr="00CE0F96">
        <w:rPr>
          <w:rFonts w:cs="Times New Roman"/>
        </w:rPr>
        <w:t>, ‘Implementation for the Convention on the Rights of the Child,’ United Nations Children’s Fund, 2002, 40.</w:t>
      </w:r>
    </w:p>
  </w:footnote>
  <w:footnote w:id="176">
    <w:p w14:paraId="060EF1FE" w14:textId="77777777" w:rsidR="0023119F" w:rsidRPr="00CE0F96" w:rsidRDefault="0023119F" w:rsidP="00356008">
      <w:pPr>
        <w:pStyle w:val="FootnoteText"/>
        <w:rPr>
          <w:rFonts w:cs="Times New Roman"/>
          <w:lang w:val="es-ES"/>
        </w:rPr>
      </w:pPr>
      <w:r w:rsidRPr="00CE0F96">
        <w:rPr>
          <w:rStyle w:val="FootnoteReference"/>
          <w:rFonts w:cs="Times New Roman"/>
        </w:rPr>
        <w:footnoteRef/>
      </w:r>
      <w:r w:rsidRPr="00CE0F96">
        <w:rPr>
          <w:rFonts w:cs="Times New Roman"/>
          <w:lang w:val="es-ES"/>
        </w:rPr>
        <w:t xml:space="preserve"> </w:t>
      </w:r>
      <w:r w:rsidRPr="00CE0F96">
        <w:rPr>
          <w:rFonts w:cs="Times New Roman"/>
          <w:i/>
          <w:iCs/>
          <w:lang w:val="es-ES"/>
        </w:rPr>
        <w:t xml:space="preserve">N M </w:t>
      </w:r>
      <w:r w:rsidRPr="00CE0F96">
        <w:rPr>
          <w:rFonts w:cs="Times New Roman"/>
          <w:i/>
          <w:iCs/>
          <w:lang w:val="es-ES"/>
        </w:rPr>
        <w:t xml:space="preserve">M v J O W </w:t>
      </w:r>
      <w:r>
        <w:rPr>
          <w:rFonts w:cs="Times New Roman"/>
          <w:lang w:val="es-ES"/>
        </w:rPr>
        <w:t>(</w:t>
      </w:r>
      <w:r w:rsidRPr="00CE0F96">
        <w:rPr>
          <w:rFonts w:cs="Times New Roman"/>
          <w:lang w:val="es-ES"/>
        </w:rPr>
        <w:t>2016</w:t>
      </w:r>
      <w:r>
        <w:rPr>
          <w:rFonts w:cs="Times New Roman"/>
          <w:lang w:val="es-ES"/>
        </w:rPr>
        <w:t>)</w:t>
      </w:r>
      <w:r w:rsidRPr="00CE0F96">
        <w:rPr>
          <w:rFonts w:cs="Times New Roman"/>
          <w:lang w:val="es-ES"/>
        </w:rPr>
        <w:t xml:space="preserve"> eKLR, p</w:t>
      </w:r>
      <w:r>
        <w:rPr>
          <w:rFonts w:cs="Times New Roman"/>
          <w:lang w:val="es-ES"/>
        </w:rPr>
        <w:t>ara</w:t>
      </w:r>
      <w:r w:rsidRPr="00CE0F96">
        <w:rPr>
          <w:rFonts w:cs="Times New Roman"/>
          <w:lang w:val="es-ES"/>
        </w:rPr>
        <w:t xml:space="preserve"> 53.</w:t>
      </w:r>
    </w:p>
  </w:footnote>
  <w:footnote w:id="177">
    <w:p w14:paraId="06664118" w14:textId="77777777" w:rsidR="0023119F" w:rsidRPr="00CE0F96" w:rsidRDefault="0023119F" w:rsidP="00356008">
      <w:pPr>
        <w:pStyle w:val="FootnoteText"/>
        <w:rPr>
          <w:rFonts w:cs="Times New Roman"/>
        </w:rPr>
      </w:pPr>
      <w:r w:rsidRPr="00CE0F96">
        <w:rPr>
          <w:rStyle w:val="FootnoteReference"/>
          <w:rFonts w:cs="Times New Roman"/>
        </w:rPr>
        <w:footnoteRef/>
      </w:r>
      <w:r w:rsidRPr="00CE0F96">
        <w:rPr>
          <w:rFonts w:cs="Times New Roman"/>
        </w:rPr>
        <w:t xml:space="preserve"> 1833 Factory Act, United Kingdom. </w:t>
      </w:r>
    </w:p>
  </w:footnote>
  <w:footnote w:id="178">
    <w:p w14:paraId="1BDBE274" w14:textId="77777777" w:rsidR="0023119F" w:rsidRPr="003B6208" w:rsidRDefault="0023119F" w:rsidP="00356008">
      <w:pPr>
        <w:pStyle w:val="FootnoteText"/>
        <w:rPr>
          <w:rFonts w:cs="Times New Roman"/>
        </w:rPr>
      </w:pPr>
      <w:r>
        <w:rPr>
          <w:rStyle w:val="FootnoteReference"/>
        </w:rPr>
        <w:footnoteRef/>
      </w:r>
      <w:r>
        <w:t xml:space="preserve"> Section 2,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79">
    <w:p w14:paraId="5D8B4079" w14:textId="77777777" w:rsidR="0023119F" w:rsidRPr="003B6208" w:rsidRDefault="0023119F" w:rsidP="00356008">
      <w:pPr>
        <w:pStyle w:val="FootnoteText"/>
      </w:pPr>
      <w:r>
        <w:rPr>
          <w:rStyle w:val="FootnoteReference"/>
        </w:rPr>
        <w:footnoteRef/>
      </w:r>
      <w:r>
        <w:t xml:space="preserve"> Part IV, </w:t>
      </w:r>
      <w:r>
        <w:rPr>
          <w:i/>
          <w:iCs/>
        </w:rPr>
        <w:t xml:space="preserve">Employment Act </w:t>
      </w:r>
      <w:r>
        <w:t xml:space="preserve">(2007). </w:t>
      </w:r>
    </w:p>
  </w:footnote>
  <w:footnote w:id="180">
    <w:p w14:paraId="423554F9" w14:textId="77777777" w:rsidR="0023119F" w:rsidRPr="00D84F2A" w:rsidRDefault="0023119F" w:rsidP="00356008">
      <w:pPr>
        <w:pStyle w:val="FootnoteText"/>
        <w:rPr>
          <w:rFonts w:cs="Times New Roman"/>
        </w:rPr>
      </w:pPr>
      <w:r>
        <w:rPr>
          <w:rStyle w:val="FootnoteReference"/>
        </w:rPr>
        <w:footnoteRef/>
      </w:r>
      <w:r>
        <w:t xml:space="preserve"> Section 17(1),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81">
    <w:p w14:paraId="1309A755" w14:textId="77777777" w:rsidR="0023119F" w:rsidRPr="00D84F2A" w:rsidRDefault="0023119F" w:rsidP="00356008">
      <w:pPr>
        <w:pStyle w:val="FootnoteText"/>
        <w:rPr>
          <w:rFonts w:cs="Times New Roman"/>
        </w:rPr>
      </w:pPr>
      <w:r>
        <w:rPr>
          <w:rStyle w:val="FootnoteReference"/>
        </w:rPr>
        <w:footnoteRef/>
      </w:r>
      <w:r>
        <w:t xml:space="preserve"> Section 17(2),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82">
    <w:p w14:paraId="7465174E" w14:textId="77777777" w:rsidR="0023119F" w:rsidRPr="00D84F2A" w:rsidRDefault="0023119F" w:rsidP="00356008">
      <w:pPr>
        <w:pStyle w:val="FootnoteText"/>
        <w:rPr>
          <w:rFonts w:cs="Times New Roman"/>
        </w:rPr>
      </w:pPr>
      <w:r>
        <w:rPr>
          <w:rStyle w:val="FootnoteReference"/>
        </w:rPr>
        <w:footnoteRef/>
      </w:r>
      <w:r>
        <w:t xml:space="preserve"> Section 17(3) – 17(10),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83">
    <w:p w14:paraId="653C0AB6" w14:textId="77777777" w:rsidR="0023119F" w:rsidRPr="00CE2BAF" w:rsidRDefault="0023119F" w:rsidP="00356008">
      <w:pPr>
        <w:pStyle w:val="FootnoteText"/>
        <w:rPr>
          <w:rFonts w:cs="Times New Roman"/>
        </w:rPr>
      </w:pPr>
      <w:r>
        <w:rPr>
          <w:rStyle w:val="FootnoteReference"/>
        </w:rPr>
        <w:footnoteRef/>
      </w:r>
      <w:r>
        <w:t xml:space="preserve"> Section 18,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84">
    <w:p w14:paraId="4B73E03A" w14:textId="77777777" w:rsidR="0023119F" w:rsidRPr="00CE2BAF" w:rsidRDefault="0023119F" w:rsidP="00356008">
      <w:pPr>
        <w:pStyle w:val="FootnoteText"/>
        <w:rPr>
          <w:rFonts w:cs="Times New Roman"/>
        </w:rPr>
      </w:pPr>
      <w:r>
        <w:rPr>
          <w:rStyle w:val="FootnoteReference"/>
        </w:rPr>
        <w:footnoteRef/>
      </w:r>
      <w:r>
        <w:t xml:space="preserve"> Section 19,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85">
    <w:p w14:paraId="376DF16E" w14:textId="77777777" w:rsidR="0023119F" w:rsidRPr="00CE2BAF" w:rsidRDefault="0023119F" w:rsidP="00356008">
      <w:pPr>
        <w:pStyle w:val="FootnoteText"/>
        <w:rPr>
          <w:rFonts w:cs="Times New Roman"/>
        </w:rPr>
      </w:pPr>
      <w:r>
        <w:rPr>
          <w:rStyle w:val="FootnoteReference"/>
        </w:rPr>
        <w:footnoteRef/>
      </w:r>
      <w:r>
        <w:t xml:space="preserve"> Section 24,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86">
    <w:p w14:paraId="0FD3D311" w14:textId="77777777" w:rsidR="0023119F" w:rsidRPr="00CE2BAF" w:rsidRDefault="0023119F" w:rsidP="00356008">
      <w:pPr>
        <w:pStyle w:val="FootnoteText"/>
        <w:rPr>
          <w:rFonts w:cs="Times New Roman"/>
        </w:rPr>
      </w:pPr>
      <w:r>
        <w:rPr>
          <w:rStyle w:val="FootnoteReference"/>
        </w:rPr>
        <w:footnoteRef/>
      </w:r>
      <w:r>
        <w:t xml:space="preserve"> Section 25,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87">
    <w:p w14:paraId="4C54FF4D" w14:textId="77777777" w:rsidR="0023119F" w:rsidRPr="00D26D22" w:rsidRDefault="0023119F" w:rsidP="00356008">
      <w:pPr>
        <w:pStyle w:val="FootnoteText"/>
      </w:pPr>
      <w:r>
        <w:rPr>
          <w:rStyle w:val="FootnoteReference"/>
        </w:rPr>
        <w:footnoteRef/>
      </w:r>
      <w:r>
        <w:t xml:space="preserve"> Section 57, </w:t>
      </w:r>
      <w:r>
        <w:rPr>
          <w:i/>
          <w:iCs/>
        </w:rPr>
        <w:t xml:space="preserve">Employment Act </w:t>
      </w:r>
      <w:r>
        <w:t>(2007).</w:t>
      </w:r>
    </w:p>
  </w:footnote>
  <w:footnote w:id="188">
    <w:p w14:paraId="73D31BCA" w14:textId="77777777" w:rsidR="0023119F" w:rsidRPr="004B7E70" w:rsidRDefault="0023119F" w:rsidP="00356008">
      <w:pPr>
        <w:pStyle w:val="FootnoteText"/>
        <w:rPr>
          <w:rFonts w:cs="Times New Roman"/>
        </w:rPr>
      </w:pPr>
      <w:r>
        <w:rPr>
          <w:rStyle w:val="FootnoteReference"/>
        </w:rPr>
        <w:footnoteRef/>
      </w:r>
      <w:r>
        <w:t xml:space="preserve"> Section 53,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89">
    <w:p w14:paraId="04DE0707" w14:textId="77777777" w:rsidR="0023119F" w:rsidRPr="004B7E70" w:rsidRDefault="0023119F" w:rsidP="00356008">
      <w:pPr>
        <w:pStyle w:val="FootnoteText"/>
        <w:rPr>
          <w:rFonts w:cs="Times New Roman"/>
        </w:rPr>
      </w:pPr>
      <w:r>
        <w:rPr>
          <w:rStyle w:val="FootnoteReference"/>
        </w:rPr>
        <w:footnoteRef/>
      </w:r>
      <w:r>
        <w:t xml:space="preserve"> Section 59, </w:t>
      </w:r>
      <w:r w:rsidRPr="00CE0F96">
        <w:rPr>
          <w:rFonts w:cs="Times New Roman"/>
          <w:i/>
          <w:iCs/>
        </w:rPr>
        <w:t xml:space="preserve">Employment Act </w:t>
      </w:r>
      <w:r w:rsidRPr="00CE0F96">
        <w:rPr>
          <w:rFonts w:cs="Times New Roman"/>
        </w:rPr>
        <w:t>(20</w:t>
      </w:r>
      <w:r>
        <w:rPr>
          <w:rFonts w:cs="Times New Roman"/>
        </w:rPr>
        <w:t>07</w:t>
      </w:r>
      <w:r w:rsidRPr="00CE0F96">
        <w:rPr>
          <w:rFonts w:cs="Times New Roman"/>
        </w:rPr>
        <w:t>).</w:t>
      </w:r>
    </w:p>
  </w:footnote>
  <w:footnote w:id="190">
    <w:p w14:paraId="54C047B9" w14:textId="77777777" w:rsidR="0023119F" w:rsidRDefault="0023119F" w:rsidP="00356008">
      <w:pPr>
        <w:pStyle w:val="FootnoteText"/>
      </w:pPr>
      <w:r>
        <w:rPr>
          <w:rStyle w:val="FootnoteReference"/>
        </w:rPr>
        <w:footnoteRef/>
      </w:r>
      <w:r>
        <w:t xml:space="preserve"> Regulation of Wages (General) (Amendment) Order, 2018.</w:t>
      </w:r>
    </w:p>
  </w:footnote>
  <w:footnote w:id="191">
    <w:p w14:paraId="6F8C562D" w14:textId="77777777" w:rsidR="0023119F" w:rsidRPr="00E21DBC" w:rsidRDefault="0023119F" w:rsidP="00356008">
      <w:pPr>
        <w:pStyle w:val="FootnoteText"/>
        <w:rPr>
          <w:rFonts w:cs="Times New Roman"/>
        </w:rPr>
      </w:pPr>
      <w:r>
        <w:rPr>
          <w:rStyle w:val="FootnoteReference"/>
        </w:rPr>
        <w:footnoteRef/>
      </w:r>
      <w:r>
        <w:t xml:space="preserve"> </w:t>
      </w:r>
      <w:r w:rsidRPr="00CE0F96">
        <w:rPr>
          <w:rFonts w:cs="Times New Roman"/>
        </w:rPr>
        <w:t>Black’s Law Dictionary, 9 ed.</w:t>
      </w:r>
    </w:p>
  </w:footnote>
  <w:footnote w:id="192">
    <w:p w14:paraId="75D2F19C" w14:textId="77777777" w:rsidR="0023119F" w:rsidRPr="00E21DBC" w:rsidRDefault="0023119F" w:rsidP="00356008">
      <w:pPr>
        <w:pStyle w:val="FootnoteText"/>
        <w:rPr>
          <w:rFonts w:cs="Times New Roman"/>
        </w:rPr>
      </w:pPr>
      <w:r>
        <w:rPr>
          <w:rStyle w:val="FootnoteReference"/>
        </w:rPr>
        <w:footnoteRef/>
      </w:r>
      <w:r>
        <w:t xml:space="preserve"> </w:t>
      </w:r>
      <w:r w:rsidRPr="00CE0F96">
        <w:rPr>
          <w:rFonts w:cs="Times New Roman"/>
        </w:rPr>
        <w:t>Black’s Law Dictionary, 9 ed.</w:t>
      </w:r>
    </w:p>
  </w:footnote>
  <w:footnote w:id="193">
    <w:p w14:paraId="388BD1DA" w14:textId="77777777" w:rsidR="0023119F" w:rsidRPr="00E21DBC" w:rsidRDefault="0023119F" w:rsidP="00356008">
      <w:pPr>
        <w:pStyle w:val="FootnoteText"/>
        <w:rPr>
          <w:rFonts w:cs="Times New Roman"/>
        </w:rPr>
      </w:pPr>
      <w:r>
        <w:rPr>
          <w:rStyle w:val="FootnoteReference"/>
        </w:rPr>
        <w:footnoteRef/>
      </w:r>
      <w:r>
        <w:t xml:space="preserve"> </w:t>
      </w:r>
      <w:r w:rsidRPr="00CE0F96">
        <w:rPr>
          <w:rFonts w:cs="Times New Roman"/>
        </w:rPr>
        <w:t>Black’s Law Dictionary, 9 ed.</w:t>
      </w:r>
    </w:p>
  </w:footnote>
  <w:footnote w:id="194">
    <w:p w14:paraId="66FE6C7D" w14:textId="77777777" w:rsidR="0023119F" w:rsidRPr="00CE0F96" w:rsidRDefault="0023119F" w:rsidP="00356008">
      <w:pPr>
        <w:pStyle w:val="FootnoteText"/>
        <w:rPr>
          <w:rFonts w:cs="Times New Roman"/>
        </w:rPr>
      </w:pPr>
      <w:r w:rsidRPr="00CE0F96">
        <w:rPr>
          <w:rStyle w:val="FootnoteReference"/>
          <w:rFonts w:cs="Times New Roman"/>
        </w:rPr>
        <w:footnoteRef/>
      </w:r>
      <w:r w:rsidRPr="00CE0F96">
        <w:rPr>
          <w:rFonts w:cs="Times New Roman"/>
        </w:rPr>
        <w:t xml:space="preserve"> Kariuki Francis</w:t>
      </w:r>
      <w:r>
        <w:rPr>
          <w:rFonts w:cs="Times New Roman"/>
        </w:rPr>
        <w:t xml:space="preserve"> </w:t>
      </w:r>
      <w:r>
        <w:rPr>
          <w:rFonts w:cs="Times New Roman"/>
          <w:i/>
          <w:iCs/>
        </w:rPr>
        <w:t>et al</w:t>
      </w:r>
      <w:r w:rsidRPr="00CE0F96">
        <w:rPr>
          <w:rFonts w:cs="Times New Roman"/>
        </w:rPr>
        <w:t xml:space="preserve">, </w:t>
      </w:r>
      <w:r w:rsidRPr="00CE0F96">
        <w:rPr>
          <w:rFonts w:cs="Times New Roman"/>
          <w:i/>
        </w:rPr>
        <w:t xml:space="preserve">Property Law, </w:t>
      </w:r>
      <w:r w:rsidRPr="00CE0F96">
        <w:rPr>
          <w:rFonts w:cs="Times New Roman"/>
        </w:rPr>
        <w:t xml:space="preserve">1. </w:t>
      </w:r>
    </w:p>
  </w:footnote>
  <w:footnote w:id="195">
    <w:p w14:paraId="4994DE83" w14:textId="77777777" w:rsidR="0023119F" w:rsidRPr="009D1F45" w:rsidRDefault="0023119F" w:rsidP="00356008">
      <w:pPr>
        <w:pStyle w:val="FootnoteText"/>
      </w:pPr>
      <w:r>
        <w:rPr>
          <w:rStyle w:val="FootnoteReference"/>
        </w:rPr>
        <w:footnoteRef/>
      </w:r>
      <w:r w:rsidRPr="009D1F45">
        <w:t xml:space="preserve"> </w:t>
      </w:r>
      <w:r w:rsidRPr="009D1F45">
        <w:t>Gunawan H &amp; Amalia R, ‘Wages</w:t>
      </w:r>
      <w:r>
        <w:t xml:space="preserve"> and Employees Performance: The Quality of Work Life as Moderator</w:t>
      </w:r>
      <w:r w:rsidRPr="009D1F45">
        <w:t>’</w:t>
      </w:r>
      <w:r>
        <w:t xml:space="preserve"> 5 </w:t>
      </w:r>
      <w:r>
        <w:rPr>
          <w:i/>
          <w:iCs/>
        </w:rPr>
        <w:t xml:space="preserve">International Journal of Economics and Financial Issues </w:t>
      </w:r>
      <w:r>
        <w:t>Special Issue, 2015, 350.</w:t>
      </w:r>
    </w:p>
  </w:footnote>
  <w:footnote w:id="196">
    <w:p w14:paraId="6F291F07" w14:textId="77777777" w:rsidR="0023119F" w:rsidRDefault="0023119F" w:rsidP="00356008">
      <w:pPr>
        <w:pStyle w:val="FootnoteText"/>
      </w:pPr>
      <w:r>
        <w:rPr>
          <w:rStyle w:val="FootnoteReference"/>
        </w:rPr>
        <w:footnoteRef/>
      </w:r>
      <w:r>
        <w:t xml:space="preserve"> International Labour Organization, </w:t>
      </w:r>
      <w:r>
        <w:rPr>
          <w:i/>
          <w:iCs/>
        </w:rPr>
        <w:t xml:space="preserve">Minimum Wage Policy </w:t>
      </w:r>
      <w:r w:rsidRPr="00BB00B8">
        <w:rPr>
          <w:i/>
          <w:iCs/>
        </w:rPr>
        <w:t>Guide</w:t>
      </w:r>
      <w:r>
        <w:rPr>
          <w:i/>
          <w:iCs/>
        </w:rPr>
        <w:t xml:space="preserve">, </w:t>
      </w:r>
      <w:r>
        <w:t>2016, 2.</w:t>
      </w:r>
    </w:p>
  </w:footnote>
  <w:footnote w:id="197">
    <w:p w14:paraId="17984EC6" w14:textId="77777777" w:rsidR="0023119F" w:rsidRDefault="0023119F" w:rsidP="00356008">
      <w:pPr>
        <w:pStyle w:val="FootnoteText"/>
      </w:pPr>
      <w:r>
        <w:rPr>
          <w:rStyle w:val="FootnoteReference"/>
        </w:rPr>
        <w:footnoteRef/>
      </w:r>
      <w:r>
        <w:t xml:space="preserve"> International Labour Organization, </w:t>
      </w:r>
      <w:r>
        <w:rPr>
          <w:i/>
          <w:iCs/>
        </w:rPr>
        <w:t xml:space="preserve">Minimum Wage Policy </w:t>
      </w:r>
      <w:r w:rsidRPr="00BB00B8">
        <w:rPr>
          <w:i/>
          <w:iCs/>
        </w:rPr>
        <w:t>Guide</w:t>
      </w:r>
      <w:r>
        <w:rPr>
          <w:i/>
          <w:iCs/>
        </w:rPr>
        <w:t xml:space="preserve">, </w:t>
      </w:r>
      <w:r>
        <w:t xml:space="preserve">2016, </w:t>
      </w:r>
      <w:r w:rsidRPr="004648C3">
        <w:t>3</w:t>
      </w:r>
      <w:r>
        <w:t>.</w:t>
      </w:r>
    </w:p>
  </w:footnote>
  <w:footnote w:id="198">
    <w:p w14:paraId="4912C5E4" w14:textId="77777777" w:rsidR="0023119F" w:rsidRDefault="0023119F" w:rsidP="00356008">
      <w:pPr>
        <w:pStyle w:val="FootnoteText"/>
      </w:pPr>
      <w:r>
        <w:rPr>
          <w:rStyle w:val="FootnoteReference"/>
        </w:rPr>
        <w:footnoteRef/>
      </w:r>
      <w:r>
        <w:t xml:space="preserve"> International Labour Organization, </w:t>
      </w:r>
      <w:r>
        <w:rPr>
          <w:i/>
          <w:iCs/>
        </w:rPr>
        <w:t xml:space="preserve">Minimum Wage Policy </w:t>
      </w:r>
      <w:r w:rsidRPr="00BB00B8">
        <w:rPr>
          <w:i/>
          <w:iCs/>
        </w:rPr>
        <w:t>Guide</w:t>
      </w:r>
      <w:r>
        <w:rPr>
          <w:i/>
          <w:iCs/>
        </w:rPr>
        <w:t xml:space="preserve">, </w:t>
      </w:r>
      <w:r>
        <w:t>2016, 3.</w:t>
      </w:r>
    </w:p>
  </w:footnote>
  <w:footnote w:id="199">
    <w:p w14:paraId="703E8C00" w14:textId="77777777" w:rsidR="0023119F" w:rsidRDefault="0023119F" w:rsidP="00356008">
      <w:pPr>
        <w:pStyle w:val="FootnoteText"/>
      </w:pPr>
      <w:r>
        <w:rPr>
          <w:rStyle w:val="FootnoteReference"/>
        </w:rPr>
        <w:footnoteRef/>
      </w:r>
      <w:r>
        <w:t xml:space="preserve"> International Labour Organization, </w:t>
      </w:r>
      <w:r>
        <w:rPr>
          <w:i/>
          <w:iCs/>
        </w:rPr>
        <w:t xml:space="preserve">Minimum Wage Policy </w:t>
      </w:r>
      <w:r w:rsidRPr="00BB00B8">
        <w:rPr>
          <w:i/>
          <w:iCs/>
        </w:rPr>
        <w:t>Guide</w:t>
      </w:r>
      <w:r>
        <w:rPr>
          <w:i/>
          <w:iCs/>
        </w:rPr>
        <w:t xml:space="preserve">, </w:t>
      </w:r>
      <w:r>
        <w:t>2016, 14.</w:t>
      </w:r>
    </w:p>
  </w:footnote>
  <w:footnote w:id="200">
    <w:p w14:paraId="2A8DC37A" w14:textId="77777777" w:rsidR="0023119F" w:rsidRDefault="0023119F" w:rsidP="00356008">
      <w:pPr>
        <w:pStyle w:val="FootnoteText"/>
      </w:pPr>
      <w:r>
        <w:rPr>
          <w:rStyle w:val="FootnoteReference"/>
        </w:rPr>
        <w:footnoteRef/>
      </w:r>
      <w:r>
        <w:t xml:space="preserve"> International Labour Organization, </w:t>
      </w:r>
      <w:r>
        <w:rPr>
          <w:i/>
          <w:iCs/>
        </w:rPr>
        <w:t xml:space="preserve">Minimum Wage Policy </w:t>
      </w:r>
      <w:r w:rsidRPr="00BB00B8">
        <w:rPr>
          <w:i/>
          <w:iCs/>
        </w:rPr>
        <w:t>Guide</w:t>
      </w:r>
      <w:r>
        <w:rPr>
          <w:i/>
          <w:iCs/>
        </w:rPr>
        <w:t xml:space="preserve">, </w:t>
      </w:r>
      <w:r>
        <w:t>2016, 16.</w:t>
      </w:r>
    </w:p>
  </w:footnote>
  <w:footnote w:id="201">
    <w:p w14:paraId="1B90F351" w14:textId="77777777" w:rsidR="0023119F" w:rsidRDefault="0023119F" w:rsidP="00356008">
      <w:pPr>
        <w:pStyle w:val="FootnoteText"/>
      </w:pPr>
      <w:r>
        <w:rPr>
          <w:rStyle w:val="FootnoteReference"/>
        </w:rPr>
        <w:footnoteRef/>
      </w:r>
      <w:r>
        <w:t xml:space="preserve"> International Labour Organization, </w:t>
      </w:r>
      <w:r>
        <w:rPr>
          <w:i/>
          <w:iCs/>
        </w:rPr>
        <w:t xml:space="preserve">Minimum Wage Policy </w:t>
      </w:r>
      <w:r w:rsidRPr="00BB00B8">
        <w:rPr>
          <w:i/>
          <w:iCs/>
        </w:rPr>
        <w:t>Guide</w:t>
      </w:r>
      <w:r>
        <w:rPr>
          <w:i/>
          <w:iCs/>
        </w:rPr>
        <w:t xml:space="preserve">, </w:t>
      </w:r>
      <w:r>
        <w:t>2016, 21.</w:t>
      </w:r>
    </w:p>
  </w:footnote>
  <w:footnote w:id="202">
    <w:p w14:paraId="22D335A8" w14:textId="77777777" w:rsidR="0023119F" w:rsidRDefault="0023119F" w:rsidP="00356008">
      <w:pPr>
        <w:pStyle w:val="FootnoteText"/>
      </w:pPr>
      <w:r>
        <w:rPr>
          <w:rStyle w:val="FootnoteReference"/>
        </w:rPr>
        <w:footnoteRef/>
      </w:r>
      <w:r>
        <w:t xml:space="preserve"> International Labour Organization, </w:t>
      </w:r>
      <w:r>
        <w:rPr>
          <w:i/>
          <w:iCs/>
        </w:rPr>
        <w:t xml:space="preserve">Minimum Wage Policy </w:t>
      </w:r>
      <w:r w:rsidRPr="00BB00B8">
        <w:rPr>
          <w:i/>
          <w:iCs/>
        </w:rPr>
        <w:t>Guide</w:t>
      </w:r>
      <w:r>
        <w:rPr>
          <w:i/>
          <w:iCs/>
        </w:rPr>
        <w:t xml:space="preserve">, </w:t>
      </w:r>
      <w:r>
        <w:t>2016, 24.</w:t>
      </w:r>
    </w:p>
  </w:footnote>
  <w:footnote w:id="203">
    <w:p w14:paraId="1BBE2F99" w14:textId="77777777" w:rsidR="0023119F" w:rsidRDefault="0023119F" w:rsidP="00356008">
      <w:pPr>
        <w:pStyle w:val="FootnoteText"/>
      </w:pPr>
      <w:r>
        <w:rPr>
          <w:rStyle w:val="FootnoteReference"/>
        </w:rPr>
        <w:footnoteRef/>
      </w:r>
      <w:r>
        <w:t xml:space="preserve"> International Labour Organization, </w:t>
      </w:r>
      <w:r>
        <w:rPr>
          <w:i/>
          <w:iCs/>
        </w:rPr>
        <w:t xml:space="preserve">Minimum Wage Policy </w:t>
      </w:r>
      <w:r w:rsidRPr="00BB00B8">
        <w:rPr>
          <w:i/>
          <w:iCs/>
        </w:rPr>
        <w:t>Guide</w:t>
      </w:r>
      <w:r>
        <w:rPr>
          <w:i/>
          <w:iCs/>
        </w:rPr>
        <w:t xml:space="preserve">, </w:t>
      </w:r>
      <w:r>
        <w:t>2016, 45.</w:t>
      </w:r>
    </w:p>
  </w:footnote>
  <w:footnote w:id="204">
    <w:p w14:paraId="6A34B195" w14:textId="77777777" w:rsidR="0023119F" w:rsidRDefault="0023119F" w:rsidP="00356008">
      <w:pPr>
        <w:pStyle w:val="FootnoteText"/>
      </w:pPr>
      <w:r>
        <w:rPr>
          <w:rStyle w:val="FootnoteReference"/>
        </w:rPr>
        <w:footnoteRef/>
      </w:r>
      <w:r>
        <w:t xml:space="preserve"> International Labour Organization, </w:t>
      </w:r>
      <w:r>
        <w:rPr>
          <w:i/>
          <w:iCs/>
        </w:rPr>
        <w:t xml:space="preserve">Minimum Wage Policy </w:t>
      </w:r>
      <w:r w:rsidRPr="00BB00B8">
        <w:rPr>
          <w:i/>
          <w:iCs/>
        </w:rPr>
        <w:t>Guide</w:t>
      </w:r>
      <w:r>
        <w:rPr>
          <w:i/>
          <w:iCs/>
        </w:rPr>
        <w:t xml:space="preserve">, </w:t>
      </w:r>
      <w:r>
        <w:t>2016, 53.</w:t>
      </w:r>
    </w:p>
  </w:footnote>
  <w:footnote w:id="205">
    <w:p w14:paraId="028D9965" w14:textId="77777777" w:rsidR="0023119F" w:rsidRDefault="0023119F" w:rsidP="00356008">
      <w:pPr>
        <w:pStyle w:val="FootnoteText"/>
      </w:pPr>
      <w:r>
        <w:rPr>
          <w:rStyle w:val="FootnoteReference"/>
        </w:rPr>
        <w:footnoteRef/>
      </w:r>
      <w:r>
        <w:t xml:space="preserve"> International Labour Organization, </w:t>
      </w:r>
      <w:r>
        <w:rPr>
          <w:i/>
          <w:iCs/>
        </w:rPr>
        <w:t xml:space="preserve">Minimum Wage Policy </w:t>
      </w:r>
      <w:r w:rsidRPr="00BB00B8">
        <w:rPr>
          <w:i/>
          <w:iCs/>
        </w:rPr>
        <w:t>Guide</w:t>
      </w:r>
      <w:r>
        <w:rPr>
          <w:i/>
          <w:iCs/>
        </w:rPr>
        <w:t xml:space="preserve">, </w:t>
      </w:r>
      <w:r>
        <w:t>2016, 54 – 55.</w:t>
      </w:r>
    </w:p>
  </w:footnote>
  <w:footnote w:id="206">
    <w:p w14:paraId="5A38EC11" w14:textId="36ADB8E9"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Humphries Jane, ‘Childhood and Child Labour in the British Industrial Revolution,’ </w:t>
      </w:r>
      <w:r w:rsidRPr="00CE0F96">
        <w:rPr>
          <w:rFonts w:cs="Times New Roman"/>
          <w:i/>
          <w:iCs/>
        </w:rPr>
        <w:t xml:space="preserve">Economic History Review, </w:t>
      </w:r>
      <w:r w:rsidRPr="00CE0F96">
        <w:rPr>
          <w:rFonts w:cs="Times New Roman"/>
        </w:rPr>
        <w:t>2012, 2.</w:t>
      </w:r>
    </w:p>
  </w:footnote>
  <w:footnote w:id="207">
    <w:p w14:paraId="2369B5E8" w14:textId="5E23AF93" w:rsidR="0023119F" w:rsidRPr="00CE0F96" w:rsidRDefault="0023119F" w:rsidP="00CE0F96">
      <w:pPr>
        <w:pStyle w:val="FootnoteText"/>
        <w:rPr>
          <w:rFonts w:cs="Times New Roman"/>
        </w:rPr>
      </w:pPr>
      <w:r w:rsidRPr="00CE0F96">
        <w:rPr>
          <w:rStyle w:val="FootnoteReference"/>
          <w:rFonts w:cs="Times New Roman"/>
        </w:rPr>
        <w:footnoteRef/>
      </w:r>
      <w:r w:rsidRPr="00CE0F96">
        <w:rPr>
          <w:rFonts w:cs="Times New Roman"/>
        </w:rPr>
        <w:t xml:space="preserve"> </w:t>
      </w:r>
      <w:r w:rsidRPr="00CE0F96">
        <w:rPr>
          <w:rFonts w:cs="Times New Roman"/>
        </w:rPr>
        <w:t xml:space="preserve">Mahlobogwane M Frans, ‘Determining the Best Interests of the Child in Custody Battles: Should a Child’s voice be considered?’ </w:t>
      </w:r>
      <w:r w:rsidRPr="00CE0F96">
        <w:rPr>
          <w:rFonts w:cs="Times New Roman"/>
          <w:i/>
          <w:iCs/>
        </w:rPr>
        <w:t xml:space="preserve">Research Gate, </w:t>
      </w:r>
      <w:r w:rsidRPr="00CE0F96">
        <w:rPr>
          <w:rFonts w:cs="Times New Roman"/>
        </w:rPr>
        <w:t xml:space="preserve">2010, 235 - </w:t>
      </w:r>
      <w:hyperlink r:id="rId28" w:history="1">
        <w:r w:rsidRPr="00CE0F96">
          <w:rPr>
            <w:rStyle w:val="Hyperlink"/>
            <w:rFonts w:cs="Times New Roman"/>
          </w:rPr>
          <w:t>https://www.researchgate.net/publication/332292058_DETERMINING_THE_BEST_INTERESTS_OF_THE_CHILD_IN_CUSTODY_BATTLES_SHOULD_A_CHILD'S_VOICE_BE_CONSIDERED</w:t>
        </w:r>
      </w:hyperlink>
      <w:r w:rsidRPr="00CE0F96">
        <w:rPr>
          <w:rFonts w:cs="Times New Roman"/>
        </w:rPr>
        <w:t xml:space="preserve"> on 2 July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E38D6"/>
    <w:multiLevelType w:val="hybridMultilevel"/>
    <w:tmpl w:val="6B5C2E6A"/>
    <w:lvl w:ilvl="0" w:tplc="6A861D88">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575C6"/>
    <w:multiLevelType w:val="hybridMultilevel"/>
    <w:tmpl w:val="B3FC82DA"/>
    <w:lvl w:ilvl="0" w:tplc="3BFEFF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50214C"/>
    <w:multiLevelType w:val="hybridMultilevel"/>
    <w:tmpl w:val="0212AE16"/>
    <w:lvl w:ilvl="0" w:tplc="00E23D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2172C"/>
    <w:multiLevelType w:val="hybridMultilevel"/>
    <w:tmpl w:val="8B20E0B4"/>
    <w:lvl w:ilvl="0" w:tplc="67209C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401539"/>
    <w:multiLevelType w:val="hybridMultilevel"/>
    <w:tmpl w:val="70DAF068"/>
    <w:lvl w:ilvl="0" w:tplc="136455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BC73D2"/>
    <w:multiLevelType w:val="hybridMultilevel"/>
    <w:tmpl w:val="C1EACC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7F091A"/>
    <w:multiLevelType w:val="hybridMultilevel"/>
    <w:tmpl w:val="876811D0"/>
    <w:lvl w:ilvl="0" w:tplc="10C6D5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3A0CFD"/>
    <w:multiLevelType w:val="hybridMultilevel"/>
    <w:tmpl w:val="22068AEA"/>
    <w:lvl w:ilvl="0" w:tplc="FA2C25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0905CD"/>
    <w:multiLevelType w:val="hybridMultilevel"/>
    <w:tmpl w:val="B36E2B40"/>
    <w:lvl w:ilvl="0" w:tplc="EBE659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D35DC5"/>
    <w:multiLevelType w:val="hybridMultilevel"/>
    <w:tmpl w:val="68DA02F2"/>
    <w:lvl w:ilvl="0" w:tplc="94BA38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305336"/>
    <w:multiLevelType w:val="hybridMultilevel"/>
    <w:tmpl w:val="389638B4"/>
    <w:lvl w:ilvl="0" w:tplc="92F68A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0B1AE3"/>
    <w:multiLevelType w:val="multilevel"/>
    <w:tmpl w:val="700AB254"/>
    <w:styleLink w:val="WWNum1"/>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23733B0"/>
    <w:multiLevelType w:val="hybridMultilevel"/>
    <w:tmpl w:val="DE0E42F6"/>
    <w:lvl w:ilvl="0" w:tplc="583C8A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335243"/>
    <w:multiLevelType w:val="hybridMultilevel"/>
    <w:tmpl w:val="4DC021E2"/>
    <w:lvl w:ilvl="0" w:tplc="9C34F0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CF0934"/>
    <w:multiLevelType w:val="hybridMultilevel"/>
    <w:tmpl w:val="71C63AFE"/>
    <w:lvl w:ilvl="0" w:tplc="31D665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E916A6"/>
    <w:multiLevelType w:val="multilevel"/>
    <w:tmpl w:val="3856BA7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1667E8"/>
    <w:multiLevelType w:val="hybridMultilevel"/>
    <w:tmpl w:val="8B20E0B4"/>
    <w:lvl w:ilvl="0" w:tplc="67209C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6C2534"/>
    <w:multiLevelType w:val="hybridMultilevel"/>
    <w:tmpl w:val="4E880A9E"/>
    <w:lvl w:ilvl="0" w:tplc="94F4F1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A61C27"/>
    <w:multiLevelType w:val="multilevel"/>
    <w:tmpl w:val="B37E64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6EE529F"/>
    <w:multiLevelType w:val="hybridMultilevel"/>
    <w:tmpl w:val="EEAA7FC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D915D7"/>
    <w:multiLevelType w:val="hybridMultilevel"/>
    <w:tmpl w:val="71C63AFE"/>
    <w:lvl w:ilvl="0" w:tplc="31D665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3101F3"/>
    <w:multiLevelType w:val="hybridMultilevel"/>
    <w:tmpl w:val="4E2EC0AA"/>
    <w:lvl w:ilvl="0" w:tplc="90AC91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1D60C1"/>
    <w:multiLevelType w:val="hybridMultilevel"/>
    <w:tmpl w:val="5002B4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7F6EA6"/>
    <w:multiLevelType w:val="multilevel"/>
    <w:tmpl w:val="64F43EF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74F3C7C"/>
    <w:multiLevelType w:val="hybridMultilevel"/>
    <w:tmpl w:val="8C0AC812"/>
    <w:lvl w:ilvl="0" w:tplc="15D4B9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C84BF6"/>
    <w:multiLevelType w:val="multilevel"/>
    <w:tmpl w:val="D994A104"/>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9F968CC"/>
    <w:multiLevelType w:val="hybridMultilevel"/>
    <w:tmpl w:val="816CA2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1D15410"/>
    <w:multiLevelType w:val="multilevel"/>
    <w:tmpl w:val="F454DFD4"/>
    <w:styleLink w:val="WWNum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68803D7E"/>
    <w:multiLevelType w:val="multilevel"/>
    <w:tmpl w:val="862E031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A0C7C0E"/>
    <w:multiLevelType w:val="hybridMultilevel"/>
    <w:tmpl w:val="5B8C6D00"/>
    <w:lvl w:ilvl="0" w:tplc="478AF5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732B90"/>
    <w:multiLevelType w:val="multilevel"/>
    <w:tmpl w:val="E18E96BE"/>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C367EF7"/>
    <w:multiLevelType w:val="hybridMultilevel"/>
    <w:tmpl w:val="B3FC82DA"/>
    <w:lvl w:ilvl="0" w:tplc="3BFEFF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2F37EC"/>
    <w:multiLevelType w:val="hybridMultilevel"/>
    <w:tmpl w:val="80D2780C"/>
    <w:lvl w:ilvl="0" w:tplc="A3F6BE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31"/>
  </w:num>
  <w:num w:numId="3">
    <w:abstractNumId w:val="18"/>
  </w:num>
  <w:num w:numId="4">
    <w:abstractNumId w:val="30"/>
  </w:num>
  <w:num w:numId="5">
    <w:abstractNumId w:val="25"/>
  </w:num>
  <w:num w:numId="6">
    <w:abstractNumId w:val="17"/>
  </w:num>
  <w:num w:numId="7">
    <w:abstractNumId w:val="8"/>
  </w:num>
  <w:num w:numId="8">
    <w:abstractNumId w:val="32"/>
  </w:num>
  <w:num w:numId="9">
    <w:abstractNumId w:val="4"/>
  </w:num>
  <w:num w:numId="10">
    <w:abstractNumId w:val="14"/>
  </w:num>
  <w:num w:numId="11">
    <w:abstractNumId w:val="12"/>
  </w:num>
  <w:num w:numId="12">
    <w:abstractNumId w:val="29"/>
  </w:num>
  <w:num w:numId="13">
    <w:abstractNumId w:val="6"/>
  </w:num>
  <w:num w:numId="14">
    <w:abstractNumId w:val="0"/>
  </w:num>
  <w:num w:numId="15">
    <w:abstractNumId w:val="10"/>
  </w:num>
  <w:num w:numId="16">
    <w:abstractNumId w:val="2"/>
  </w:num>
  <w:num w:numId="17">
    <w:abstractNumId w:val="21"/>
  </w:num>
  <w:num w:numId="18">
    <w:abstractNumId w:val="7"/>
  </w:num>
  <w:num w:numId="19">
    <w:abstractNumId w:val="13"/>
  </w:num>
  <w:num w:numId="20">
    <w:abstractNumId w:val="28"/>
  </w:num>
  <w:num w:numId="21">
    <w:abstractNumId w:val="23"/>
  </w:num>
  <w:num w:numId="22">
    <w:abstractNumId w:val="9"/>
  </w:num>
  <w:num w:numId="23">
    <w:abstractNumId w:val="20"/>
  </w:num>
  <w:num w:numId="24">
    <w:abstractNumId w:val="16"/>
  </w:num>
  <w:num w:numId="25">
    <w:abstractNumId w:val="1"/>
  </w:num>
  <w:num w:numId="26">
    <w:abstractNumId w:val="5"/>
  </w:num>
  <w:num w:numId="27">
    <w:abstractNumId w:val="26"/>
  </w:num>
  <w:num w:numId="28">
    <w:abstractNumId w:val="11"/>
  </w:num>
  <w:num w:numId="29">
    <w:abstractNumId w:val="27"/>
  </w:num>
  <w:num w:numId="30">
    <w:abstractNumId w:val="11"/>
    <w:lvlOverride w:ilvl="0">
      <w:startOverride w:val="1"/>
    </w:lvlOverride>
  </w:num>
  <w:num w:numId="31">
    <w:abstractNumId w:val="27"/>
  </w:num>
  <w:num w:numId="32">
    <w:abstractNumId w:val="19"/>
  </w:num>
  <w:num w:numId="33">
    <w:abstractNumId w:val="15"/>
  </w:num>
  <w:num w:numId="34">
    <w:abstractNumId w:val="22"/>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CF4"/>
    <w:rsid w:val="00007D9A"/>
    <w:rsid w:val="00010D00"/>
    <w:rsid w:val="000234A9"/>
    <w:rsid w:val="000236A7"/>
    <w:rsid w:val="00023DF6"/>
    <w:rsid w:val="00024028"/>
    <w:rsid w:val="00030262"/>
    <w:rsid w:val="00032B34"/>
    <w:rsid w:val="0003575F"/>
    <w:rsid w:val="00042C6B"/>
    <w:rsid w:val="00046285"/>
    <w:rsid w:val="00056517"/>
    <w:rsid w:val="000614E5"/>
    <w:rsid w:val="00061584"/>
    <w:rsid w:val="000622F3"/>
    <w:rsid w:val="00062E5D"/>
    <w:rsid w:val="00063E10"/>
    <w:rsid w:val="000666A1"/>
    <w:rsid w:val="00075416"/>
    <w:rsid w:val="00075C50"/>
    <w:rsid w:val="000779FA"/>
    <w:rsid w:val="000846FC"/>
    <w:rsid w:val="000945B9"/>
    <w:rsid w:val="00097CF3"/>
    <w:rsid w:val="000A046D"/>
    <w:rsid w:val="000A094C"/>
    <w:rsid w:val="000A3A04"/>
    <w:rsid w:val="000A6947"/>
    <w:rsid w:val="000B6185"/>
    <w:rsid w:val="000C2E1E"/>
    <w:rsid w:val="000C47BA"/>
    <w:rsid w:val="000C4B1C"/>
    <w:rsid w:val="000C5BDC"/>
    <w:rsid w:val="000D1F06"/>
    <w:rsid w:val="000E1BE0"/>
    <w:rsid w:val="000E29B0"/>
    <w:rsid w:val="000E2A43"/>
    <w:rsid w:val="000E48F6"/>
    <w:rsid w:val="000F3D71"/>
    <w:rsid w:val="000F5136"/>
    <w:rsid w:val="000F5714"/>
    <w:rsid w:val="000F7B61"/>
    <w:rsid w:val="00103DA2"/>
    <w:rsid w:val="00105656"/>
    <w:rsid w:val="001071D7"/>
    <w:rsid w:val="001105AF"/>
    <w:rsid w:val="001174FD"/>
    <w:rsid w:val="001205C0"/>
    <w:rsid w:val="001214C8"/>
    <w:rsid w:val="00122FFE"/>
    <w:rsid w:val="00125DA3"/>
    <w:rsid w:val="0013264F"/>
    <w:rsid w:val="00135D5B"/>
    <w:rsid w:val="00146F6D"/>
    <w:rsid w:val="001501C5"/>
    <w:rsid w:val="0015352C"/>
    <w:rsid w:val="001558BD"/>
    <w:rsid w:val="0016229D"/>
    <w:rsid w:val="0016293A"/>
    <w:rsid w:val="001734C0"/>
    <w:rsid w:val="0017652C"/>
    <w:rsid w:val="0018182D"/>
    <w:rsid w:val="001837DE"/>
    <w:rsid w:val="0018394D"/>
    <w:rsid w:val="00186841"/>
    <w:rsid w:val="001A186C"/>
    <w:rsid w:val="001A1D8F"/>
    <w:rsid w:val="001B2EC3"/>
    <w:rsid w:val="001B4387"/>
    <w:rsid w:val="001B4B33"/>
    <w:rsid w:val="001B4CE8"/>
    <w:rsid w:val="001C684C"/>
    <w:rsid w:val="001C780D"/>
    <w:rsid w:val="001C7DB7"/>
    <w:rsid w:val="001D5381"/>
    <w:rsid w:val="001D7CC1"/>
    <w:rsid w:val="001E3FDF"/>
    <w:rsid w:val="001E4F76"/>
    <w:rsid w:val="001F26C8"/>
    <w:rsid w:val="001F2F08"/>
    <w:rsid w:val="001F3152"/>
    <w:rsid w:val="001F494B"/>
    <w:rsid w:val="001F5ECE"/>
    <w:rsid w:val="001F7805"/>
    <w:rsid w:val="002020E2"/>
    <w:rsid w:val="00203109"/>
    <w:rsid w:val="00207DD0"/>
    <w:rsid w:val="002120FC"/>
    <w:rsid w:val="00213C8F"/>
    <w:rsid w:val="0021400C"/>
    <w:rsid w:val="002216B6"/>
    <w:rsid w:val="00221E0C"/>
    <w:rsid w:val="002268A2"/>
    <w:rsid w:val="0022711C"/>
    <w:rsid w:val="00230DC9"/>
    <w:rsid w:val="0023119F"/>
    <w:rsid w:val="00233288"/>
    <w:rsid w:val="002334A3"/>
    <w:rsid w:val="002342FB"/>
    <w:rsid w:val="00236A0C"/>
    <w:rsid w:val="00241272"/>
    <w:rsid w:val="00245C82"/>
    <w:rsid w:val="00246761"/>
    <w:rsid w:val="00254995"/>
    <w:rsid w:val="00260D07"/>
    <w:rsid w:val="00265F59"/>
    <w:rsid w:val="00271DD4"/>
    <w:rsid w:val="0027552E"/>
    <w:rsid w:val="002765E1"/>
    <w:rsid w:val="00280042"/>
    <w:rsid w:val="00280E00"/>
    <w:rsid w:val="00285E4E"/>
    <w:rsid w:val="00292177"/>
    <w:rsid w:val="002A13B5"/>
    <w:rsid w:val="002B0239"/>
    <w:rsid w:val="002B1704"/>
    <w:rsid w:val="002B3C1F"/>
    <w:rsid w:val="002B4C0D"/>
    <w:rsid w:val="002B6337"/>
    <w:rsid w:val="002B69B3"/>
    <w:rsid w:val="002B6A18"/>
    <w:rsid w:val="002C4B15"/>
    <w:rsid w:val="002C4CEB"/>
    <w:rsid w:val="002D25D1"/>
    <w:rsid w:val="002D27A9"/>
    <w:rsid w:val="002D3D96"/>
    <w:rsid w:val="002E392A"/>
    <w:rsid w:val="002E50F4"/>
    <w:rsid w:val="002E7A66"/>
    <w:rsid w:val="002F29DC"/>
    <w:rsid w:val="00302554"/>
    <w:rsid w:val="00306A44"/>
    <w:rsid w:val="003073D2"/>
    <w:rsid w:val="003177D9"/>
    <w:rsid w:val="00323A01"/>
    <w:rsid w:val="00334F4E"/>
    <w:rsid w:val="00335C59"/>
    <w:rsid w:val="00343539"/>
    <w:rsid w:val="003454D0"/>
    <w:rsid w:val="003470C9"/>
    <w:rsid w:val="00356008"/>
    <w:rsid w:val="0035695C"/>
    <w:rsid w:val="00363976"/>
    <w:rsid w:val="003642C3"/>
    <w:rsid w:val="003652C8"/>
    <w:rsid w:val="00373BA0"/>
    <w:rsid w:val="003752F8"/>
    <w:rsid w:val="00377D27"/>
    <w:rsid w:val="00385C4D"/>
    <w:rsid w:val="00387320"/>
    <w:rsid w:val="00391EDB"/>
    <w:rsid w:val="003A066E"/>
    <w:rsid w:val="003B47C2"/>
    <w:rsid w:val="003B5138"/>
    <w:rsid w:val="003B751A"/>
    <w:rsid w:val="003C0A4C"/>
    <w:rsid w:val="003C2332"/>
    <w:rsid w:val="003D07A4"/>
    <w:rsid w:val="003D6211"/>
    <w:rsid w:val="003D7450"/>
    <w:rsid w:val="003E2223"/>
    <w:rsid w:val="003E2416"/>
    <w:rsid w:val="003E2CA7"/>
    <w:rsid w:val="003F3ED8"/>
    <w:rsid w:val="00400380"/>
    <w:rsid w:val="004108DA"/>
    <w:rsid w:val="00421947"/>
    <w:rsid w:val="004232BC"/>
    <w:rsid w:val="00423DCE"/>
    <w:rsid w:val="004251B7"/>
    <w:rsid w:val="00430C96"/>
    <w:rsid w:val="004314AE"/>
    <w:rsid w:val="004344B2"/>
    <w:rsid w:val="004362EA"/>
    <w:rsid w:val="0044223C"/>
    <w:rsid w:val="004430B1"/>
    <w:rsid w:val="00451B1A"/>
    <w:rsid w:val="0045345C"/>
    <w:rsid w:val="0046782D"/>
    <w:rsid w:val="00472158"/>
    <w:rsid w:val="00474DC4"/>
    <w:rsid w:val="00486BEA"/>
    <w:rsid w:val="00487CB9"/>
    <w:rsid w:val="0049463E"/>
    <w:rsid w:val="004A05F4"/>
    <w:rsid w:val="004A127C"/>
    <w:rsid w:val="004C0AA7"/>
    <w:rsid w:val="004E78F7"/>
    <w:rsid w:val="004F1BA1"/>
    <w:rsid w:val="004F282F"/>
    <w:rsid w:val="0050317E"/>
    <w:rsid w:val="00507ED6"/>
    <w:rsid w:val="00516FF4"/>
    <w:rsid w:val="00521BB5"/>
    <w:rsid w:val="00536461"/>
    <w:rsid w:val="00536E93"/>
    <w:rsid w:val="00544200"/>
    <w:rsid w:val="00544F3B"/>
    <w:rsid w:val="00550C63"/>
    <w:rsid w:val="00551914"/>
    <w:rsid w:val="005558AD"/>
    <w:rsid w:val="005613A8"/>
    <w:rsid w:val="005720B5"/>
    <w:rsid w:val="005724A1"/>
    <w:rsid w:val="00574B8D"/>
    <w:rsid w:val="00581C8F"/>
    <w:rsid w:val="005845CC"/>
    <w:rsid w:val="00584CFC"/>
    <w:rsid w:val="005860DA"/>
    <w:rsid w:val="005913E8"/>
    <w:rsid w:val="00594CD0"/>
    <w:rsid w:val="00596107"/>
    <w:rsid w:val="00597640"/>
    <w:rsid w:val="005A45B7"/>
    <w:rsid w:val="005A4FD9"/>
    <w:rsid w:val="005B177B"/>
    <w:rsid w:val="005C5CA6"/>
    <w:rsid w:val="005D5782"/>
    <w:rsid w:val="005D7C5D"/>
    <w:rsid w:val="005E126B"/>
    <w:rsid w:val="005E213B"/>
    <w:rsid w:val="005E2B8E"/>
    <w:rsid w:val="005E5551"/>
    <w:rsid w:val="005F17B7"/>
    <w:rsid w:val="005F5171"/>
    <w:rsid w:val="00614625"/>
    <w:rsid w:val="006165E6"/>
    <w:rsid w:val="00617D87"/>
    <w:rsid w:val="00620C4B"/>
    <w:rsid w:val="00621D41"/>
    <w:rsid w:val="00627DA1"/>
    <w:rsid w:val="00632ED9"/>
    <w:rsid w:val="00633B53"/>
    <w:rsid w:val="00636883"/>
    <w:rsid w:val="00644DD9"/>
    <w:rsid w:val="00645E6F"/>
    <w:rsid w:val="006504C4"/>
    <w:rsid w:val="00657334"/>
    <w:rsid w:val="00663FFC"/>
    <w:rsid w:val="00667495"/>
    <w:rsid w:val="0067428B"/>
    <w:rsid w:val="006742C5"/>
    <w:rsid w:val="00681668"/>
    <w:rsid w:val="00683479"/>
    <w:rsid w:val="00687991"/>
    <w:rsid w:val="0069106C"/>
    <w:rsid w:val="006913EC"/>
    <w:rsid w:val="00697AE3"/>
    <w:rsid w:val="006A1076"/>
    <w:rsid w:val="006A12C3"/>
    <w:rsid w:val="006A3BFD"/>
    <w:rsid w:val="006A3C24"/>
    <w:rsid w:val="006A5C70"/>
    <w:rsid w:val="006B6B7B"/>
    <w:rsid w:val="006C5614"/>
    <w:rsid w:val="006D0811"/>
    <w:rsid w:val="006D79E5"/>
    <w:rsid w:val="006F7F4A"/>
    <w:rsid w:val="0070121E"/>
    <w:rsid w:val="00702549"/>
    <w:rsid w:val="00702EDF"/>
    <w:rsid w:val="00703239"/>
    <w:rsid w:val="00705C2E"/>
    <w:rsid w:val="00705E6F"/>
    <w:rsid w:val="00707F2C"/>
    <w:rsid w:val="00710E7C"/>
    <w:rsid w:val="00715882"/>
    <w:rsid w:val="007337E0"/>
    <w:rsid w:val="00733975"/>
    <w:rsid w:val="007367A2"/>
    <w:rsid w:val="00743F0E"/>
    <w:rsid w:val="00744A3B"/>
    <w:rsid w:val="0074645F"/>
    <w:rsid w:val="00760286"/>
    <w:rsid w:val="007604DE"/>
    <w:rsid w:val="007630E1"/>
    <w:rsid w:val="00763907"/>
    <w:rsid w:val="007647D2"/>
    <w:rsid w:val="007660CC"/>
    <w:rsid w:val="00774458"/>
    <w:rsid w:val="00781F81"/>
    <w:rsid w:val="0078621C"/>
    <w:rsid w:val="00793D7D"/>
    <w:rsid w:val="007A2125"/>
    <w:rsid w:val="007A337E"/>
    <w:rsid w:val="007A48DE"/>
    <w:rsid w:val="007C0AB5"/>
    <w:rsid w:val="007C1CF4"/>
    <w:rsid w:val="007C646E"/>
    <w:rsid w:val="007C663F"/>
    <w:rsid w:val="007D55C1"/>
    <w:rsid w:val="007E3EFC"/>
    <w:rsid w:val="007E5141"/>
    <w:rsid w:val="007F6ED9"/>
    <w:rsid w:val="00802A0F"/>
    <w:rsid w:val="008038B9"/>
    <w:rsid w:val="00810302"/>
    <w:rsid w:val="00811051"/>
    <w:rsid w:val="00821A55"/>
    <w:rsid w:val="00840647"/>
    <w:rsid w:val="00840A85"/>
    <w:rsid w:val="008421B8"/>
    <w:rsid w:val="00846E7E"/>
    <w:rsid w:val="0086462A"/>
    <w:rsid w:val="00864F22"/>
    <w:rsid w:val="00867051"/>
    <w:rsid w:val="00891793"/>
    <w:rsid w:val="008943F3"/>
    <w:rsid w:val="00895B4C"/>
    <w:rsid w:val="00895FF0"/>
    <w:rsid w:val="008A1618"/>
    <w:rsid w:val="008A16C1"/>
    <w:rsid w:val="008B4380"/>
    <w:rsid w:val="008B44A6"/>
    <w:rsid w:val="008B5AB9"/>
    <w:rsid w:val="008B6877"/>
    <w:rsid w:val="008C1E45"/>
    <w:rsid w:val="008C2F67"/>
    <w:rsid w:val="008C7C7C"/>
    <w:rsid w:val="008E1305"/>
    <w:rsid w:val="008E6FA1"/>
    <w:rsid w:val="008F31B9"/>
    <w:rsid w:val="008F5FB5"/>
    <w:rsid w:val="00904904"/>
    <w:rsid w:val="00910C39"/>
    <w:rsid w:val="00910CF1"/>
    <w:rsid w:val="009145AA"/>
    <w:rsid w:val="00916FF8"/>
    <w:rsid w:val="0091744C"/>
    <w:rsid w:val="00923843"/>
    <w:rsid w:val="0092669C"/>
    <w:rsid w:val="00927448"/>
    <w:rsid w:val="0093063B"/>
    <w:rsid w:val="00935E09"/>
    <w:rsid w:val="0094042B"/>
    <w:rsid w:val="009504D9"/>
    <w:rsid w:val="00967334"/>
    <w:rsid w:val="009725E8"/>
    <w:rsid w:val="00975052"/>
    <w:rsid w:val="00982D70"/>
    <w:rsid w:val="00983288"/>
    <w:rsid w:val="009838C8"/>
    <w:rsid w:val="0098412C"/>
    <w:rsid w:val="009847F9"/>
    <w:rsid w:val="0098484A"/>
    <w:rsid w:val="00984F34"/>
    <w:rsid w:val="00991832"/>
    <w:rsid w:val="009A0012"/>
    <w:rsid w:val="009A489A"/>
    <w:rsid w:val="009B1275"/>
    <w:rsid w:val="009B164C"/>
    <w:rsid w:val="009C409C"/>
    <w:rsid w:val="009C41D1"/>
    <w:rsid w:val="009D2FB2"/>
    <w:rsid w:val="009D3AD8"/>
    <w:rsid w:val="009D629A"/>
    <w:rsid w:val="009E06A9"/>
    <w:rsid w:val="009E4230"/>
    <w:rsid w:val="009F3647"/>
    <w:rsid w:val="009F5382"/>
    <w:rsid w:val="00A00B90"/>
    <w:rsid w:val="00A05A82"/>
    <w:rsid w:val="00A11407"/>
    <w:rsid w:val="00A11CB1"/>
    <w:rsid w:val="00A12C7C"/>
    <w:rsid w:val="00A13DFE"/>
    <w:rsid w:val="00A13E45"/>
    <w:rsid w:val="00A2267D"/>
    <w:rsid w:val="00A302BB"/>
    <w:rsid w:val="00A31ED0"/>
    <w:rsid w:val="00A36EFB"/>
    <w:rsid w:val="00A37A45"/>
    <w:rsid w:val="00A4067C"/>
    <w:rsid w:val="00A438E9"/>
    <w:rsid w:val="00A44792"/>
    <w:rsid w:val="00A44E64"/>
    <w:rsid w:val="00A47DE7"/>
    <w:rsid w:val="00A5096E"/>
    <w:rsid w:val="00A52173"/>
    <w:rsid w:val="00A526F9"/>
    <w:rsid w:val="00A56F83"/>
    <w:rsid w:val="00A718A7"/>
    <w:rsid w:val="00A819C8"/>
    <w:rsid w:val="00A82B7C"/>
    <w:rsid w:val="00A845C7"/>
    <w:rsid w:val="00A85C5B"/>
    <w:rsid w:val="00A9005F"/>
    <w:rsid w:val="00A90A43"/>
    <w:rsid w:val="00A92598"/>
    <w:rsid w:val="00A929B5"/>
    <w:rsid w:val="00A92C21"/>
    <w:rsid w:val="00A951E4"/>
    <w:rsid w:val="00AA1E98"/>
    <w:rsid w:val="00AA359F"/>
    <w:rsid w:val="00AA68A3"/>
    <w:rsid w:val="00AC16E1"/>
    <w:rsid w:val="00AC5D53"/>
    <w:rsid w:val="00AD056E"/>
    <w:rsid w:val="00AD1AD8"/>
    <w:rsid w:val="00AE3383"/>
    <w:rsid w:val="00AE58C6"/>
    <w:rsid w:val="00AF2C93"/>
    <w:rsid w:val="00AF3FA5"/>
    <w:rsid w:val="00B1044D"/>
    <w:rsid w:val="00B118D3"/>
    <w:rsid w:val="00B154B5"/>
    <w:rsid w:val="00B1643C"/>
    <w:rsid w:val="00B16C7B"/>
    <w:rsid w:val="00B16FCE"/>
    <w:rsid w:val="00B17225"/>
    <w:rsid w:val="00B173E5"/>
    <w:rsid w:val="00B17648"/>
    <w:rsid w:val="00B178E1"/>
    <w:rsid w:val="00B17D70"/>
    <w:rsid w:val="00B17E91"/>
    <w:rsid w:val="00B242A3"/>
    <w:rsid w:val="00B26AFF"/>
    <w:rsid w:val="00B36EB0"/>
    <w:rsid w:val="00B37162"/>
    <w:rsid w:val="00B440D8"/>
    <w:rsid w:val="00B457E6"/>
    <w:rsid w:val="00B537EA"/>
    <w:rsid w:val="00B539C3"/>
    <w:rsid w:val="00B53EC2"/>
    <w:rsid w:val="00B61F51"/>
    <w:rsid w:val="00B64538"/>
    <w:rsid w:val="00B71E11"/>
    <w:rsid w:val="00B7243B"/>
    <w:rsid w:val="00B73E6B"/>
    <w:rsid w:val="00B74327"/>
    <w:rsid w:val="00B82239"/>
    <w:rsid w:val="00B82F38"/>
    <w:rsid w:val="00B8555B"/>
    <w:rsid w:val="00B9007D"/>
    <w:rsid w:val="00B9326A"/>
    <w:rsid w:val="00B945C5"/>
    <w:rsid w:val="00BA135A"/>
    <w:rsid w:val="00BA1882"/>
    <w:rsid w:val="00BB506C"/>
    <w:rsid w:val="00BC39B0"/>
    <w:rsid w:val="00BD0EA7"/>
    <w:rsid w:val="00BD5949"/>
    <w:rsid w:val="00BE074A"/>
    <w:rsid w:val="00BE21E0"/>
    <w:rsid w:val="00BE2E34"/>
    <w:rsid w:val="00BE5B2C"/>
    <w:rsid w:val="00BE5CF0"/>
    <w:rsid w:val="00BF026B"/>
    <w:rsid w:val="00BF14CC"/>
    <w:rsid w:val="00C0251F"/>
    <w:rsid w:val="00C04A62"/>
    <w:rsid w:val="00C04EE6"/>
    <w:rsid w:val="00C060DA"/>
    <w:rsid w:val="00C15251"/>
    <w:rsid w:val="00C17227"/>
    <w:rsid w:val="00C200BE"/>
    <w:rsid w:val="00C216AE"/>
    <w:rsid w:val="00C2402F"/>
    <w:rsid w:val="00C332C4"/>
    <w:rsid w:val="00C3628B"/>
    <w:rsid w:val="00C37E66"/>
    <w:rsid w:val="00C43646"/>
    <w:rsid w:val="00C45B88"/>
    <w:rsid w:val="00C60E95"/>
    <w:rsid w:val="00C638FB"/>
    <w:rsid w:val="00C64300"/>
    <w:rsid w:val="00C65D9A"/>
    <w:rsid w:val="00C71EF1"/>
    <w:rsid w:val="00C74011"/>
    <w:rsid w:val="00C821B3"/>
    <w:rsid w:val="00C846FC"/>
    <w:rsid w:val="00C93D6A"/>
    <w:rsid w:val="00C95891"/>
    <w:rsid w:val="00C96B2F"/>
    <w:rsid w:val="00C97746"/>
    <w:rsid w:val="00CB3802"/>
    <w:rsid w:val="00CB5528"/>
    <w:rsid w:val="00CB6F23"/>
    <w:rsid w:val="00CB7FF1"/>
    <w:rsid w:val="00CE0F96"/>
    <w:rsid w:val="00CE203F"/>
    <w:rsid w:val="00CE5703"/>
    <w:rsid w:val="00CF15BB"/>
    <w:rsid w:val="00CF1928"/>
    <w:rsid w:val="00D0073A"/>
    <w:rsid w:val="00D02F37"/>
    <w:rsid w:val="00D0571D"/>
    <w:rsid w:val="00D06EAE"/>
    <w:rsid w:val="00D11CF2"/>
    <w:rsid w:val="00D12075"/>
    <w:rsid w:val="00D13402"/>
    <w:rsid w:val="00D16A6D"/>
    <w:rsid w:val="00D22960"/>
    <w:rsid w:val="00D27E9C"/>
    <w:rsid w:val="00D27F80"/>
    <w:rsid w:val="00D326E5"/>
    <w:rsid w:val="00D33033"/>
    <w:rsid w:val="00D44C83"/>
    <w:rsid w:val="00D46970"/>
    <w:rsid w:val="00D53817"/>
    <w:rsid w:val="00D56B0B"/>
    <w:rsid w:val="00D665D3"/>
    <w:rsid w:val="00D70A22"/>
    <w:rsid w:val="00D70C46"/>
    <w:rsid w:val="00D71D99"/>
    <w:rsid w:val="00D71EEB"/>
    <w:rsid w:val="00D7269D"/>
    <w:rsid w:val="00D7339A"/>
    <w:rsid w:val="00D749ED"/>
    <w:rsid w:val="00D77E54"/>
    <w:rsid w:val="00D84013"/>
    <w:rsid w:val="00D84B9F"/>
    <w:rsid w:val="00D84CDC"/>
    <w:rsid w:val="00D86171"/>
    <w:rsid w:val="00D875A3"/>
    <w:rsid w:val="00D907ED"/>
    <w:rsid w:val="00D90E89"/>
    <w:rsid w:val="00D93FE2"/>
    <w:rsid w:val="00D94C0F"/>
    <w:rsid w:val="00DA2549"/>
    <w:rsid w:val="00DB62EA"/>
    <w:rsid w:val="00DB73A8"/>
    <w:rsid w:val="00DC2052"/>
    <w:rsid w:val="00DD0F51"/>
    <w:rsid w:val="00DD30A3"/>
    <w:rsid w:val="00DD3858"/>
    <w:rsid w:val="00DE1A0E"/>
    <w:rsid w:val="00DE2D0E"/>
    <w:rsid w:val="00DF2F05"/>
    <w:rsid w:val="00DF2F10"/>
    <w:rsid w:val="00DF30A9"/>
    <w:rsid w:val="00DF7E02"/>
    <w:rsid w:val="00E00540"/>
    <w:rsid w:val="00E00FCD"/>
    <w:rsid w:val="00E063F5"/>
    <w:rsid w:val="00E12F2F"/>
    <w:rsid w:val="00E17F5A"/>
    <w:rsid w:val="00E2299C"/>
    <w:rsid w:val="00E23E30"/>
    <w:rsid w:val="00E27FE0"/>
    <w:rsid w:val="00E34F86"/>
    <w:rsid w:val="00E35202"/>
    <w:rsid w:val="00E35DD7"/>
    <w:rsid w:val="00E36B0F"/>
    <w:rsid w:val="00E62D9B"/>
    <w:rsid w:val="00E71055"/>
    <w:rsid w:val="00E75892"/>
    <w:rsid w:val="00E82423"/>
    <w:rsid w:val="00E900C3"/>
    <w:rsid w:val="00E919C3"/>
    <w:rsid w:val="00E96F3F"/>
    <w:rsid w:val="00EA40E9"/>
    <w:rsid w:val="00EA62CB"/>
    <w:rsid w:val="00EB4883"/>
    <w:rsid w:val="00EC0F82"/>
    <w:rsid w:val="00EC5B26"/>
    <w:rsid w:val="00ED1DF5"/>
    <w:rsid w:val="00ED666F"/>
    <w:rsid w:val="00EE0085"/>
    <w:rsid w:val="00EE483A"/>
    <w:rsid w:val="00EE6C41"/>
    <w:rsid w:val="00EF36A7"/>
    <w:rsid w:val="00EF4768"/>
    <w:rsid w:val="00F11E36"/>
    <w:rsid w:val="00F14BDD"/>
    <w:rsid w:val="00F14E83"/>
    <w:rsid w:val="00F15E79"/>
    <w:rsid w:val="00F31387"/>
    <w:rsid w:val="00F321F0"/>
    <w:rsid w:val="00F32B5E"/>
    <w:rsid w:val="00F32F4C"/>
    <w:rsid w:val="00F33BDF"/>
    <w:rsid w:val="00F43019"/>
    <w:rsid w:val="00F4513E"/>
    <w:rsid w:val="00F45284"/>
    <w:rsid w:val="00F45804"/>
    <w:rsid w:val="00F46712"/>
    <w:rsid w:val="00F51913"/>
    <w:rsid w:val="00F569D7"/>
    <w:rsid w:val="00F63F71"/>
    <w:rsid w:val="00F65080"/>
    <w:rsid w:val="00F65D7F"/>
    <w:rsid w:val="00F661FF"/>
    <w:rsid w:val="00F67ACA"/>
    <w:rsid w:val="00F71166"/>
    <w:rsid w:val="00F73EC4"/>
    <w:rsid w:val="00F82B91"/>
    <w:rsid w:val="00F8333C"/>
    <w:rsid w:val="00F84FB0"/>
    <w:rsid w:val="00F87EF9"/>
    <w:rsid w:val="00F91694"/>
    <w:rsid w:val="00F945E0"/>
    <w:rsid w:val="00F95213"/>
    <w:rsid w:val="00F9674B"/>
    <w:rsid w:val="00FC6AE0"/>
    <w:rsid w:val="00FD525E"/>
    <w:rsid w:val="00FE0A05"/>
    <w:rsid w:val="00FE389B"/>
    <w:rsid w:val="00FE5515"/>
    <w:rsid w:val="00FF05DF"/>
    <w:rsid w:val="00FF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702E0"/>
  <w15:chartTrackingRefBased/>
  <w15:docId w15:val="{7F4478C8-96B7-4632-9EE5-BF73D660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GB"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2A3"/>
  </w:style>
  <w:style w:type="paragraph" w:styleId="Heading1">
    <w:name w:val="heading 1"/>
    <w:basedOn w:val="Normal"/>
    <w:next w:val="Normal"/>
    <w:link w:val="Heading1Char"/>
    <w:uiPriority w:val="9"/>
    <w:qFormat/>
    <w:rsid w:val="00CF15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58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17D87"/>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F15BB"/>
    <w:pPr>
      <w:spacing w:after="0" w:line="240" w:lineRule="auto"/>
      <w:jc w:val="left"/>
    </w:pPr>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CF15BB"/>
    <w:rPr>
      <w:rFonts w:asciiTheme="minorHAnsi" w:eastAsiaTheme="minorEastAsia" w:hAnsiTheme="minorHAnsi"/>
      <w:sz w:val="22"/>
      <w:szCs w:val="22"/>
      <w:lang w:val="en-US"/>
    </w:rPr>
  </w:style>
  <w:style w:type="character" w:customStyle="1" w:styleId="Heading1Char">
    <w:name w:val="Heading 1 Char"/>
    <w:basedOn w:val="DefaultParagraphFont"/>
    <w:link w:val="Heading1"/>
    <w:uiPriority w:val="9"/>
    <w:rsid w:val="00CF15B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F15BB"/>
    <w:pPr>
      <w:spacing w:line="259" w:lineRule="auto"/>
      <w:jc w:val="left"/>
      <w:outlineLvl w:val="9"/>
    </w:pPr>
    <w:rPr>
      <w:lang w:val="en-US"/>
    </w:rPr>
  </w:style>
  <w:style w:type="character" w:customStyle="1" w:styleId="Heading2Char">
    <w:name w:val="Heading 2 Char"/>
    <w:basedOn w:val="DefaultParagraphFont"/>
    <w:link w:val="Heading2"/>
    <w:uiPriority w:val="9"/>
    <w:rsid w:val="0071588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7158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882"/>
  </w:style>
  <w:style w:type="paragraph" w:styleId="Footer">
    <w:name w:val="footer"/>
    <w:basedOn w:val="Normal"/>
    <w:link w:val="FooterChar"/>
    <w:uiPriority w:val="99"/>
    <w:unhideWhenUsed/>
    <w:rsid w:val="007158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882"/>
  </w:style>
  <w:style w:type="paragraph" w:styleId="TOC1">
    <w:name w:val="toc 1"/>
    <w:basedOn w:val="Normal"/>
    <w:next w:val="Normal"/>
    <w:autoRedefine/>
    <w:uiPriority w:val="39"/>
    <w:unhideWhenUsed/>
    <w:rsid w:val="00E00FCD"/>
    <w:pPr>
      <w:tabs>
        <w:tab w:val="right" w:leader="dot" w:pos="9016"/>
      </w:tabs>
      <w:spacing w:after="100"/>
    </w:pPr>
  </w:style>
  <w:style w:type="paragraph" w:styleId="TOC2">
    <w:name w:val="toc 2"/>
    <w:basedOn w:val="Normal"/>
    <w:next w:val="Normal"/>
    <w:autoRedefine/>
    <w:uiPriority w:val="39"/>
    <w:unhideWhenUsed/>
    <w:rsid w:val="00715882"/>
    <w:pPr>
      <w:spacing w:after="100"/>
      <w:ind w:left="240"/>
    </w:pPr>
  </w:style>
  <w:style w:type="character" w:styleId="Hyperlink">
    <w:name w:val="Hyperlink"/>
    <w:basedOn w:val="DefaultParagraphFont"/>
    <w:uiPriority w:val="99"/>
    <w:unhideWhenUsed/>
    <w:rsid w:val="00715882"/>
    <w:rPr>
      <w:color w:val="0563C1" w:themeColor="hyperlink"/>
      <w:u w:val="single"/>
    </w:rPr>
  </w:style>
  <w:style w:type="paragraph" w:styleId="ListParagraph">
    <w:name w:val="List Paragraph"/>
    <w:basedOn w:val="Normal"/>
    <w:uiPriority w:val="34"/>
    <w:qFormat/>
    <w:rsid w:val="00486BEA"/>
    <w:pPr>
      <w:ind w:left="720"/>
      <w:contextualSpacing/>
    </w:pPr>
  </w:style>
  <w:style w:type="paragraph" w:styleId="FootnoteText">
    <w:name w:val="footnote text"/>
    <w:basedOn w:val="Normal"/>
    <w:link w:val="FootnoteTextChar"/>
    <w:uiPriority w:val="99"/>
    <w:unhideWhenUsed/>
    <w:rsid w:val="00D7269D"/>
    <w:pPr>
      <w:spacing w:after="0" w:line="240" w:lineRule="auto"/>
    </w:pPr>
    <w:rPr>
      <w:sz w:val="20"/>
      <w:szCs w:val="20"/>
    </w:rPr>
  </w:style>
  <w:style w:type="character" w:customStyle="1" w:styleId="FootnoteTextChar">
    <w:name w:val="Footnote Text Char"/>
    <w:basedOn w:val="DefaultParagraphFont"/>
    <w:link w:val="FootnoteText"/>
    <w:uiPriority w:val="99"/>
    <w:rsid w:val="00D7269D"/>
    <w:rPr>
      <w:sz w:val="20"/>
      <w:szCs w:val="20"/>
    </w:rPr>
  </w:style>
  <w:style w:type="character" w:styleId="FootnoteReference">
    <w:name w:val="footnote reference"/>
    <w:basedOn w:val="DefaultParagraphFont"/>
    <w:uiPriority w:val="99"/>
    <w:unhideWhenUsed/>
    <w:rsid w:val="00D7269D"/>
    <w:rPr>
      <w:vertAlign w:val="superscript"/>
    </w:rPr>
  </w:style>
  <w:style w:type="character" w:customStyle="1" w:styleId="UnresolvedMention1">
    <w:name w:val="Unresolved Mention1"/>
    <w:basedOn w:val="DefaultParagraphFont"/>
    <w:uiPriority w:val="99"/>
    <w:semiHidden/>
    <w:unhideWhenUsed/>
    <w:rsid w:val="00B17D70"/>
    <w:rPr>
      <w:color w:val="605E5C"/>
      <w:shd w:val="clear" w:color="auto" w:fill="E1DFDD"/>
    </w:rPr>
  </w:style>
  <w:style w:type="character" w:customStyle="1" w:styleId="Heading3Char">
    <w:name w:val="Heading 3 Char"/>
    <w:basedOn w:val="DefaultParagraphFont"/>
    <w:link w:val="Heading3"/>
    <w:uiPriority w:val="9"/>
    <w:rsid w:val="00617D87"/>
    <w:rPr>
      <w:rFonts w:asciiTheme="majorHAnsi" w:eastAsiaTheme="majorEastAsia" w:hAnsiTheme="majorHAnsi" w:cstheme="majorBidi"/>
      <w:color w:val="1F3763" w:themeColor="accent1" w:themeShade="7F"/>
    </w:rPr>
  </w:style>
  <w:style w:type="paragraph" w:styleId="TOC3">
    <w:name w:val="toc 3"/>
    <w:basedOn w:val="Normal"/>
    <w:next w:val="Normal"/>
    <w:autoRedefine/>
    <w:uiPriority w:val="39"/>
    <w:unhideWhenUsed/>
    <w:rsid w:val="00617D87"/>
    <w:pPr>
      <w:spacing w:after="100"/>
      <w:ind w:left="480"/>
    </w:pPr>
  </w:style>
  <w:style w:type="paragraph" w:styleId="EndnoteText">
    <w:name w:val="endnote text"/>
    <w:basedOn w:val="Normal"/>
    <w:link w:val="EndnoteTextChar"/>
    <w:uiPriority w:val="99"/>
    <w:semiHidden/>
    <w:unhideWhenUsed/>
    <w:rsid w:val="001D7C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7CC1"/>
    <w:rPr>
      <w:sz w:val="20"/>
      <w:szCs w:val="20"/>
    </w:rPr>
  </w:style>
  <w:style w:type="character" w:styleId="EndnoteReference">
    <w:name w:val="endnote reference"/>
    <w:basedOn w:val="DefaultParagraphFont"/>
    <w:uiPriority w:val="99"/>
    <w:semiHidden/>
    <w:unhideWhenUsed/>
    <w:rsid w:val="001D7CC1"/>
    <w:rPr>
      <w:vertAlign w:val="superscript"/>
    </w:rPr>
  </w:style>
  <w:style w:type="character" w:styleId="FollowedHyperlink">
    <w:name w:val="FollowedHyperlink"/>
    <w:basedOn w:val="DefaultParagraphFont"/>
    <w:uiPriority w:val="99"/>
    <w:semiHidden/>
    <w:unhideWhenUsed/>
    <w:rsid w:val="005C5CA6"/>
    <w:rPr>
      <w:color w:val="954F72" w:themeColor="followedHyperlink"/>
      <w:u w:val="single"/>
    </w:rPr>
  </w:style>
  <w:style w:type="character" w:styleId="UnresolvedMention">
    <w:name w:val="Unresolved Mention"/>
    <w:basedOn w:val="DefaultParagraphFont"/>
    <w:uiPriority w:val="99"/>
    <w:semiHidden/>
    <w:unhideWhenUsed/>
    <w:rsid w:val="005C5CA6"/>
    <w:rPr>
      <w:color w:val="605E5C"/>
      <w:shd w:val="clear" w:color="auto" w:fill="E1DFDD"/>
    </w:rPr>
  </w:style>
  <w:style w:type="paragraph" w:customStyle="1" w:styleId="Standard">
    <w:name w:val="Standard"/>
    <w:rsid w:val="00904904"/>
    <w:pPr>
      <w:suppressAutoHyphens/>
      <w:autoSpaceDN w:val="0"/>
      <w:textAlignment w:val="baseline"/>
    </w:pPr>
    <w:rPr>
      <w:rFonts w:eastAsia="SimSun" w:cs="F"/>
      <w:kern w:val="3"/>
    </w:rPr>
  </w:style>
  <w:style w:type="paragraph" w:customStyle="1" w:styleId="Textbody">
    <w:name w:val="Text body"/>
    <w:basedOn w:val="Standard"/>
    <w:rsid w:val="00904904"/>
    <w:pPr>
      <w:spacing w:after="120"/>
    </w:pPr>
  </w:style>
  <w:style w:type="numbering" w:customStyle="1" w:styleId="WWNum1">
    <w:name w:val="WWNum1"/>
    <w:basedOn w:val="NoList"/>
    <w:rsid w:val="00904904"/>
    <w:pPr>
      <w:numPr>
        <w:numId w:val="28"/>
      </w:numPr>
    </w:pPr>
  </w:style>
  <w:style w:type="numbering" w:customStyle="1" w:styleId="WWNum2">
    <w:name w:val="WWNum2"/>
    <w:basedOn w:val="NoList"/>
    <w:rsid w:val="00904904"/>
    <w:pPr>
      <w:numPr>
        <w:numId w:val="29"/>
      </w:numPr>
    </w:pPr>
  </w:style>
  <w:style w:type="paragraph" w:styleId="BalloonText">
    <w:name w:val="Balloon Text"/>
    <w:basedOn w:val="Normal"/>
    <w:link w:val="BalloonTextChar"/>
    <w:uiPriority w:val="99"/>
    <w:semiHidden/>
    <w:unhideWhenUsed/>
    <w:rsid w:val="00D27F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F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07238">
      <w:bodyDiv w:val="1"/>
      <w:marLeft w:val="0"/>
      <w:marRight w:val="0"/>
      <w:marTop w:val="0"/>
      <w:marBottom w:val="0"/>
      <w:divBdr>
        <w:top w:val="none" w:sz="0" w:space="0" w:color="auto"/>
        <w:left w:val="none" w:sz="0" w:space="0" w:color="auto"/>
        <w:bottom w:val="none" w:sz="0" w:space="0" w:color="auto"/>
        <w:right w:val="none" w:sz="0" w:space="0" w:color="auto"/>
      </w:divBdr>
    </w:div>
    <w:div w:id="1096176791">
      <w:bodyDiv w:val="1"/>
      <w:marLeft w:val="0"/>
      <w:marRight w:val="0"/>
      <w:marTop w:val="0"/>
      <w:marBottom w:val="0"/>
      <w:divBdr>
        <w:top w:val="none" w:sz="0" w:space="0" w:color="auto"/>
        <w:left w:val="none" w:sz="0" w:space="0" w:color="auto"/>
        <w:bottom w:val="none" w:sz="0" w:space="0" w:color="auto"/>
        <w:right w:val="none" w:sz="0" w:space="0" w:color="auto"/>
      </w:divBdr>
    </w:div>
    <w:div w:id="213701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child-employment/paying" TargetMode="Externa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humanium.org/en/minimum-age-convention/"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researchgate.net/publication/332292058_DETERMINING_THE_BEST_INTERESTS_OF_THE_CHILD_IN_CUSTODY_BATTLES_SHOULD_A_CHILD'S_VOICE_BE_CONSIDERE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lo.org/global/about-the-ilo/lang--en/index.htm" TargetMode="External"/><Relationship Id="rId5" Type="http://schemas.openxmlformats.org/officeDocument/2006/relationships/settings" Target="settings.xml"/><Relationship Id="rId15" Type="http://schemas.openxmlformats.org/officeDocument/2006/relationships/hyperlink" Target="https://www.ilo.org/moscow/areas-of-work/child-labour/WCMS_248984/lang--en/index.ht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doi.org/10.1057/cpt.2011.43%20on%206%20February%20201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esearchgate.net/publication/332292058_DETERMINING_THE_BEST_INTERESTS_OF_THE_CHILD_IN_CUSTODY_BATTLES_SHOULD_A_CHILD'S_VOICE_BE_CONSIDERED" TargetMode="External"/><Relationship Id="rId13" Type="http://schemas.openxmlformats.org/officeDocument/2006/relationships/hyperlink" Target="https://www.gov.uk/child-employment/performance-licences-for-children" TargetMode="External"/><Relationship Id="rId18" Type="http://schemas.openxmlformats.org/officeDocument/2006/relationships/hyperlink" Target="https://www.gov.uk/child-employment/paying" TargetMode="External"/><Relationship Id="rId26" Type="http://schemas.openxmlformats.org/officeDocument/2006/relationships/hyperlink" Target="https://www.gov.uk/child-employment/local-council-rules-for-child-employment-permits" TargetMode="External"/><Relationship Id="rId3" Type="http://schemas.openxmlformats.org/officeDocument/2006/relationships/hyperlink" Target="https://www.humanium.org/en/minimum-age-convention/" TargetMode="External"/><Relationship Id="rId21" Type="http://schemas.openxmlformats.org/officeDocument/2006/relationships/hyperlink" Target="https://www.gov.uk/income-tax-rates" TargetMode="External"/><Relationship Id="rId7" Type="http://schemas.openxmlformats.org/officeDocument/2006/relationships/hyperlink" Target="https://www.ilo.org/moscow/areas-of-work/child-labour/WCMS_248984/lang--en/index.htm" TargetMode="External"/><Relationship Id="rId12" Type="http://schemas.openxmlformats.org/officeDocument/2006/relationships/hyperlink" Target="https://www.gov.uk/child-employment" TargetMode="External"/><Relationship Id="rId17" Type="http://schemas.openxmlformats.org/officeDocument/2006/relationships/hyperlink" Target="https://www.gov.uk/child-employment/paying" TargetMode="External"/><Relationship Id="rId25" Type="http://schemas.openxmlformats.org/officeDocument/2006/relationships/hyperlink" Target="https://www.gov.uk/child-employment/restrictions-on-child-employment" TargetMode="External"/><Relationship Id="rId2" Type="http://schemas.openxmlformats.org/officeDocument/2006/relationships/hyperlink" Target="https://www.humanium.org/en/minimum-age-convention/" TargetMode="External"/><Relationship Id="rId16" Type="http://schemas.openxmlformats.org/officeDocument/2006/relationships/hyperlink" Target="https://www.gov.uk/child-employment" TargetMode="External"/><Relationship Id="rId20" Type="http://schemas.openxmlformats.org/officeDocument/2006/relationships/hyperlink" Target="https://www.gov.uk/child-employment/paying" TargetMode="External"/><Relationship Id="rId1" Type="http://schemas.openxmlformats.org/officeDocument/2006/relationships/hyperlink" Target="https://www.ilo.org/global/about-the-ilo/lang--en/index.htm" TargetMode="External"/><Relationship Id="rId6" Type="http://schemas.openxmlformats.org/officeDocument/2006/relationships/hyperlink" Target="https://libguides.ilo.org/child-labour-en" TargetMode="External"/><Relationship Id="rId11" Type="http://schemas.openxmlformats.org/officeDocument/2006/relationships/hyperlink" Target="https://www.gov.uk/know-when-you-can-leave-school" TargetMode="External"/><Relationship Id="rId24" Type="http://schemas.openxmlformats.org/officeDocument/2006/relationships/hyperlink" Target="https://www.gov.uk/child-employment/restrictions-on-child-employment" TargetMode="External"/><Relationship Id="rId5" Type="http://schemas.openxmlformats.org/officeDocument/2006/relationships/hyperlink" Target="https://psycnet.apa.org/record/1991-12208-001" TargetMode="External"/><Relationship Id="rId15" Type="http://schemas.openxmlformats.org/officeDocument/2006/relationships/hyperlink" Target="https://www.gov.uk/child-employment" TargetMode="External"/><Relationship Id="rId23" Type="http://schemas.openxmlformats.org/officeDocument/2006/relationships/hyperlink" Target="https://www.gov.uk/child-employment/restrictions-on-child-employment" TargetMode="External"/><Relationship Id="rId28" Type="http://schemas.openxmlformats.org/officeDocument/2006/relationships/hyperlink" Target="https://www.researchgate.net/publication/332292058_DETERMINING_THE_BEST_INTERESTS_OF_THE_CHILD_IN_CUSTODY_BATTLES_SHOULD_A_CHILD'S_VOICE_BE_CONSIDERED" TargetMode="External"/><Relationship Id="rId10" Type="http://schemas.openxmlformats.org/officeDocument/2006/relationships/hyperlink" Target="https://www.gov.uk/child-employment" TargetMode="External"/><Relationship Id="rId19" Type="http://schemas.openxmlformats.org/officeDocument/2006/relationships/hyperlink" Target="https://www.gov.uk/child-employment/paying" TargetMode="External"/><Relationship Id="rId4" Type="http://schemas.openxmlformats.org/officeDocument/2006/relationships/hyperlink" Target="https://doi.org/10.1057/cpt.2011.43" TargetMode="External"/><Relationship Id="rId9" Type="http://schemas.openxmlformats.org/officeDocument/2006/relationships/hyperlink" Target="https://www.gov.uk/child-employment" TargetMode="External"/><Relationship Id="rId14" Type="http://schemas.openxmlformats.org/officeDocument/2006/relationships/hyperlink" Target="https://www.gov.uk/child-employment" TargetMode="External"/><Relationship Id="rId22" Type="http://schemas.openxmlformats.org/officeDocument/2006/relationships/hyperlink" Target="https://www.gov.uk/child-employment/restrictions-on-child-employment" TargetMode="External"/><Relationship Id="rId27" Type="http://schemas.openxmlformats.org/officeDocument/2006/relationships/hyperlink" Target="https://www.researchgate.net/publication/332292058_DETERMINING_THE_BEST_INTERESTS_OF_THE_CHILD_IN_CUSTODY_BATTLES_SHOULD_A_CHILD'S_VOICE_BE_CONSIDE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PROSECUTORS- 094595</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2CD91B-5E79-4745-B937-C7A952C09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18725</TotalTime>
  <Pages>48</Pages>
  <Words>12062</Words>
  <Characters>68759</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Scope of interest in property</vt:lpstr>
    </vt:vector>
  </TitlesOfParts>
  <Company/>
  <LinksUpToDate>false</LinksUpToDate>
  <CharactersWithSpaces>80660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interest in property</dc:title>
  <dc:subject>Property rights for children between the ages of</dc:subject>
  <dc:creator>Emmie R.A Ochieng</dc:creator>
  <cp:keywords/>
  <dc:description/>
  <cp:lastModifiedBy>Emmie Ochieng</cp:lastModifiedBy>
  <cp:revision>18</cp:revision>
  <cp:lastPrinted>2019-12-04T16:31:00Z</cp:lastPrinted>
  <dcterms:created xsi:type="dcterms:W3CDTF">2019-12-04T15:58:00Z</dcterms:created>
  <dcterms:modified xsi:type="dcterms:W3CDTF">2020-04-16T13:17:00Z</dcterms:modified>
</cp:coreProperties>
</file>